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4FE" w:rsidP="004264FE" w:rsidRDefault="004264FE" w14:paraId="476002E3" w14:textId="624D5B4F">
      <w:pPr>
        <w:pStyle w:val="Heading1"/>
      </w:pPr>
      <w:r>
        <w:t>West Virginia University</w:t>
      </w:r>
      <w:r>
        <w:br/>
      </w:r>
      <w:r>
        <w:t>Eberly College of Arts and Sciences</w:t>
      </w:r>
      <w:r>
        <w:br/>
      </w:r>
      <w:r>
        <w:t>School of Social Work</w:t>
      </w:r>
    </w:p>
    <w:p w:rsidR="004264FE" w:rsidP="004264FE" w:rsidRDefault="004264FE" w14:paraId="5060BD8F" w14:textId="77777777"/>
    <w:p w:rsidRPr="004264FE" w:rsidR="004264FE" w:rsidP="5592EF69" w:rsidRDefault="00D91EB2" w14:paraId="17F103B2" w14:textId="2260E49D">
      <w:pPr>
        <w:pStyle w:val="Heading1"/>
        <w:rPr>
          <w:sz w:val="30"/>
          <w:szCs w:val="30"/>
        </w:rPr>
      </w:pPr>
      <w:r w:rsidRPr="5592EF69" w:rsidR="26DD9C08">
        <w:rPr>
          <w:sz w:val="30"/>
          <w:szCs w:val="30"/>
        </w:rPr>
        <w:t xml:space="preserve">SOWK 695-001: Independent Study </w:t>
      </w:r>
      <w:r w:rsidRPr="5592EF69" w:rsidR="26DD9C08">
        <w:rPr>
          <w:sz w:val="30"/>
          <w:szCs w:val="30"/>
        </w:rPr>
        <w:t xml:space="preserve">| </w:t>
      </w:r>
      <w:r w:rsidRPr="5592EF69" w:rsidR="26DD9C08">
        <w:rPr>
          <w:sz w:val="30"/>
          <w:szCs w:val="30"/>
        </w:rPr>
        <w:t>Summer 2024</w:t>
      </w:r>
    </w:p>
    <w:p w:rsidRPr="005F6F2D" w:rsidR="006D6242" w:rsidP="006D6242" w:rsidRDefault="006D6242" w14:paraId="0FED85F1" w14:textId="77777777">
      <w:pPr>
        <w:rPr>
          <w:i/>
          <w:iCs/>
        </w:rPr>
      </w:pPr>
      <w:r w:rsidRPr="005F6F2D">
        <w:rPr>
          <w:i/>
          <w:iCs/>
        </w:rPr>
        <w:t>Note: This syllabus has been converted from the original to this new accessible format.</w:t>
      </w:r>
    </w:p>
    <w:p w:rsidRPr="004A043D" w:rsidR="00041474" w:rsidP="5592EF69" w:rsidRDefault="00041474" w14:paraId="6852CF58" w14:textId="689D0BD3">
      <w:pPr>
        <w:pStyle w:val="Heading2"/>
        <w:rPr>
          <w:sz w:val="28"/>
          <w:szCs w:val="28"/>
        </w:rPr>
      </w:pPr>
      <w:r w:rsidRPr="5592EF69" w:rsidR="7635EC54">
        <w:rPr>
          <w:sz w:val="28"/>
          <w:szCs w:val="28"/>
        </w:rPr>
        <w:t>Instructor</w:t>
      </w:r>
      <w:r w:rsidRPr="5592EF69" w:rsidR="7635EC54">
        <w:rPr>
          <w:sz w:val="28"/>
          <w:szCs w:val="28"/>
        </w:rPr>
        <w:t xml:space="preserve"> Information</w:t>
      </w:r>
    </w:p>
    <w:p w:rsidR="00125EA7" w:rsidP="00041474" w:rsidRDefault="00125EA7" w14:paraId="6BF95896" w14:textId="77777777">
      <w:r w:rsidRPr="00125EA7">
        <w:t xml:space="preserve">Instructor: Lindsey Rinehart, MSW </w:t>
      </w:r>
    </w:p>
    <w:p w:rsidR="00125EA7" w:rsidP="00041474" w:rsidRDefault="00125EA7" w14:paraId="3F860CC1" w14:textId="77777777">
      <w:r w:rsidRPr="00125EA7">
        <w:t xml:space="preserve">Office: Knapp Hall 111 </w:t>
      </w:r>
    </w:p>
    <w:p w:rsidR="00153842" w:rsidP="00041474" w:rsidRDefault="00125EA7" w14:paraId="694514C5" w14:textId="7E423538">
      <w:r w:rsidRPr="00125EA7">
        <w:t xml:space="preserve">Office Hours: Schedule </w:t>
      </w:r>
      <w:r w:rsidR="00153842">
        <w:t xml:space="preserve">on </w:t>
      </w:r>
      <w:hyperlink w:history="1" r:id="rId5">
        <w:r w:rsidRPr="00153842" w:rsidR="00153842">
          <w:rPr>
            <w:rStyle w:val="Hyperlink"/>
          </w:rPr>
          <w:t>Calendly</w:t>
        </w:r>
      </w:hyperlink>
      <w:r w:rsidRPr="00125EA7">
        <w:t xml:space="preserve"> </w:t>
      </w:r>
    </w:p>
    <w:p w:rsidR="00153842" w:rsidP="00041474" w:rsidRDefault="00125EA7" w14:paraId="419DC552" w14:textId="77777777">
      <w:r w:rsidRPr="00125EA7">
        <w:t xml:space="preserve">Phone: office: 304-293-7339 </w:t>
      </w:r>
    </w:p>
    <w:p w:rsidRPr="004A043D" w:rsidR="00153842" w:rsidP="00153842" w:rsidRDefault="00125EA7" w14:paraId="76A9AF8F" w14:textId="3F3DDFE5">
      <w:r w:rsidRPr="00125EA7">
        <w:t xml:space="preserve">Email: </w:t>
      </w:r>
      <w:hyperlink w:history="1" r:id="rId6">
        <w:r w:rsidRPr="00153842">
          <w:rPr>
            <w:rStyle w:val="Hyperlink"/>
          </w:rPr>
          <w:t>Lindsey.rinehart@mail.wvu.edu</w:t>
        </w:r>
      </w:hyperlink>
      <w:r w:rsidRPr="00125EA7">
        <w:t xml:space="preserve"> </w:t>
      </w:r>
    </w:p>
    <w:p w:rsidRPr="004A043D" w:rsidR="00191C38" w:rsidP="00041474" w:rsidRDefault="00191C38" w14:paraId="06BF2EED" w14:textId="77CB1148"/>
    <w:p w:rsidRPr="006775E8" w:rsidR="001C3C62" w:rsidP="003D77BC" w:rsidRDefault="001C3C62" w14:paraId="6F3A7449" w14:textId="4FD1433A">
      <w:pPr>
        <w:pStyle w:val="Heading2"/>
      </w:pPr>
      <w:r w:rsidRPr="006775E8">
        <w:t>Course Information</w:t>
      </w:r>
    </w:p>
    <w:p w:rsidRPr="004A043D" w:rsidR="001C3C62" w:rsidP="001C3C62" w:rsidRDefault="001C3C62" w14:paraId="4772B478" w14:textId="32C03044">
      <w:r w:rsidRPr="004A043D">
        <w:t>Number of Credit Hours:</w:t>
      </w:r>
      <w:r w:rsidR="006775E8">
        <w:t xml:space="preserve"> </w:t>
      </w:r>
      <w:r w:rsidR="006D6242">
        <w:t>5</w:t>
      </w:r>
    </w:p>
    <w:p w:rsidRPr="004A043D" w:rsidR="00B8312F" w:rsidP="00B8312F" w:rsidRDefault="00B8312F" w14:paraId="4EE3F140" w14:textId="5BFE476F">
      <w:pPr>
        <w:pStyle w:val="Heading3"/>
      </w:pPr>
      <w:r w:rsidRPr="004A043D">
        <w:t>Course Description or Overview</w:t>
      </w:r>
    </w:p>
    <w:p w:rsidR="007B56DB" w:rsidP="007B56DB" w:rsidRDefault="007D0A4D" w14:paraId="2FBEC539" w14:textId="5441D563">
      <w:r w:rsidRPr="007D0A4D">
        <w:t>This independent study will involve a community-based advanced field placement and integrative activities. Student will learn to apply advanced integrated practice skills. They engage with interdisciplinary teams to address social and human problems within a context of social work values and ethics, social justice, and affirmation of the human rights of diverse groups of people.</w:t>
      </w:r>
    </w:p>
    <w:p w:rsidR="007D0A4D" w:rsidP="0012522F" w:rsidRDefault="007D0A4D" w14:paraId="43838ABB" w14:textId="0C80A9E9">
      <w:pPr>
        <w:pStyle w:val="Heading3"/>
      </w:pPr>
      <w:r>
        <w:t>Course Format/Method of Instruction</w:t>
      </w:r>
    </w:p>
    <w:p w:rsidRPr="004A043D" w:rsidR="007D0A4D" w:rsidP="007B56DB" w:rsidRDefault="0012522F" w14:paraId="73DD53F0" w14:textId="3C28DFF8">
      <w:r w:rsidRPr="0012522F">
        <w:t>This course includes an experiential advanced field placement at an approved agency setting. Students will also engage in reflective activities related to field practice.</w:t>
      </w:r>
    </w:p>
    <w:p w:rsidRPr="004A043D" w:rsidR="007B56DB" w:rsidP="007B56DB" w:rsidRDefault="007B56DB" w14:paraId="2279298D" w14:textId="10E3D7C3">
      <w:pPr>
        <w:pStyle w:val="Heading3"/>
      </w:pPr>
      <w:r w:rsidRPr="004A043D">
        <w:t>Learning Outcomes</w:t>
      </w:r>
      <w:r w:rsidR="000B40A7">
        <w:t>*</w:t>
      </w:r>
    </w:p>
    <w:p w:rsidR="00F27A98" w:rsidP="00F27A98" w:rsidRDefault="000B40A7" w14:paraId="11EC38B9" w14:textId="77777777">
      <w:r w:rsidRPr="000B40A7">
        <w:t xml:space="preserve">Upon completion of this course, students are able to: </w:t>
      </w:r>
    </w:p>
    <w:p w:rsidR="00F27A98" w:rsidP="00C64534" w:rsidRDefault="00F27A98" w14:paraId="009AF558" w14:textId="77777777">
      <w:pPr>
        <w:pStyle w:val="ListParagraph"/>
        <w:numPr>
          <w:ilvl w:val="0"/>
          <w:numId w:val="4"/>
        </w:numPr>
      </w:pPr>
      <w:r w:rsidRPr="00F27A98">
        <w:t>Analyze and synthesize skills in engaging, assessing, intervening, and evaluating complex practice situations.</w:t>
      </w:r>
    </w:p>
    <w:p w:rsidR="00F27A98" w:rsidP="00C64534" w:rsidRDefault="00F27A98" w14:paraId="332C0B76" w14:textId="77777777">
      <w:pPr>
        <w:pStyle w:val="ListParagraph"/>
        <w:numPr>
          <w:ilvl w:val="0"/>
          <w:numId w:val="4"/>
        </w:numPr>
      </w:pPr>
      <w:r w:rsidRPr="00F27A98">
        <w:t>Model professional use of self when engaging with client or organizational systems.</w:t>
      </w:r>
    </w:p>
    <w:p w:rsidR="00C64534" w:rsidP="00C64534" w:rsidRDefault="00F27A98" w14:paraId="0D35188C" w14:textId="77777777">
      <w:pPr>
        <w:pStyle w:val="ListParagraph"/>
        <w:numPr>
          <w:ilvl w:val="0"/>
          <w:numId w:val="4"/>
        </w:numPr>
      </w:pPr>
      <w:r w:rsidRPr="00F27A98">
        <w:t>Integrate micro, mezzo, and macro practice skills across service sectors and within interdisciplinary teams to effectively address social and human problems across a wide range of practice areas, with a particular emphasis on effective models of rural service delivery</w:t>
      </w:r>
      <w:r w:rsidR="00C64534">
        <w:t>.</w:t>
      </w:r>
    </w:p>
    <w:p w:rsidR="00C64534" w:rsidP="00C64534" w:rsidRDefault="00F27A98" w14:paraId="299CE329" w14:textId="02C37211">
      <w:pPr>
        <w:pStyle w:val="ListParagraph"/>
        <w:numPr>
          <w:ilvl w:val="0"/>
          <w:numId w:val="4"/>
        </w:numPr>
      </w:pPr>
      <w:r w:rsidRPr="00F27A98">
        <w:t>Incorporate relevant evidence-informed theories and methods with respect to practice intervention</w:t>
      </w:r>
      <w:r w:rsidR="00C64534">
        <w:t>.</w:t>
      </w:r>
    </w:p>
    <w:p w:rsidR="00C64534" w:rsidP="00C64534" w:rsidRDefault="00F27A98" w14:paraId="50522557" w14:textId="77777777">
      <w:pPr>
        <w:pStyle w:val="ListParagraph"/>
        <w:numPr>
          <w:ilvl w:val="0"/>
          <w:numId w:val="4"/>
        </w:numPr>
      </w:pPr>
      <w:r w:rsidRPr="00F27A98">
        <w:t>Utilize the NASW Code of ethics in responding to multi-dimensional practice contexts.</w:t>
      </w:r>
    </w:p>
    <w:p w:rsidRPr="004A043D" w:rsidR="00CF15F9" w:rsidP="00CF15F9" w:rsidRDefault="00C64534" w14:paraId="559E361E" w14:textId="7E33A6BD">
      <w:r w:rsidRPr="00C64534">
        <w:t>*The learning outcomes for this course address CSWE EPAS 2015 specialized Competencies 1, 2, 3, 4, 5, 6, 7, 8, &amp; 9</w:t>
      </w:r>
      <w:r>
        <w:t>.</w:t>
      </w:r>
    </w:p>
    <w:p w:rsidRPr="004A043D" w:rsidR="00B8312F" w:rsidP="00767BD9" w:rsidRDefault="00C64534" w14:paraId="4413BE7D" w14:textId="6201F1AB">
      <w:pPr>
        <w:pStyle w:val="Heading3"/>
      </w:pPr>
      <w:r>
        <w:t>Required Text/Readings</w:t>
      </w:r>
    </w:p>
    <w:p w:rsidR="00EF7C98" w:rsidP="009F00F6" w:rsidRDefault="002B4858" w14:paraId="6BAD8F1E" w14:textId="6925F822">
      <w:pPr>
        <w:pStyle w:val="ListParagraph"/>
        <w:numPr>
          <w:ilvl w:val="0"/>
          <w:numId w:val="7"/>
        </w:numPr>
      </w:pPr>
      <w:hyperlink w:history="1" r:id="rId7">
        <w:r w:rsidRPr="002B4858" w:rsidR="00EF7C98">
          <w:rPr>
            <w:rStyle w:val="Hyperlink"/>
          </w:rPr>
          <w:t>NASW Code of Ethics</w:t>
        </w:r>
      </w:hyperlink>
      <w:r w:rsidRPr="00EF7C98" w:rsidR="00EF7C98">
        <w:t xml:space="preserve"> (2021)</w:t>
      </w:r>
    </w:p>
    <w:p w:rsidR="00EF7C98" w:rsidP="009F00F6" w:rsidRDefault="002B4858" w14:paraId="1A15C92F" w14:textId="2EF8ED51">
      <w:pPr>
        <w:pStyle w:val="ListParagraph"/>
        <w:numPr>
          <w:ilvl w:val="0"/>
          <w:numId w:val="7"/>
        </w:numPr>
      </w:pPr>
      <w:hyperlink w:history="1" r:id="rId8">
        <w:r w:rsidRPr="002B4858" w:rsidR="00EF7C98">
          <w:rPr>
            <w:rStyle w:val="Hyperlink"/>
          </w:rPr>
          <w:t>NASW, ASWB, CSWE, &amp; CSWA Standards for Technology in Social Work Practice</w:t>
        </w:r>
      </w:hyperlink>
      <w:r w:rsidRPr="00EF7C98" w:rsidR="00EF7C98">
        <w:t xml:space="preserve"> (2018)</w:t>
      </w:r>
    </w:p>
    <w:p w:rsidR="00EF7C98" w:rsidP="009F00F6" w:rsidRDefault="000614E2" w14:paraId="2AA15A51" w14:textId="4B810E95">
      <w:pPr>
        <w:pStyle w:val="ListParagraph"/>
        <w:numPr>
          <w:ilvl w:val="0"/>
          <w:numId w:val="7"/>
        </w:numPr>
      </w:pPr>
      <w:hyperlink w:history="1" r:id="rId9">
        <w:r w:rsidRPr="000614E2" w:rsidR="00EF7C98">
          <w:rPr>
            <w:rStyle w:val="Hyperlink"/>
          </w:rPr>
          <w:t>School of Social Work Field Handbook</w:t>
        </w:r>
      </w:hyperlink>
      <w:r w:rsidRPr="00EF7C98" w:rsidR="00EF7C98">
        <w:t xml:space="preserve"> (2023)</w:t>
      </w:r>
    </w:p>
    <w:p w:rsidRPr="004A043D" w:rsidR="007B56DB" w:rsidP="009F00F6" w:rsidRDefault="00EF7C98" w14:paraId="10F9A3F9" w14:textId="19C80CD7">
      <w:pPr>
        <w:pStyle w:val="ListParagraph"/>
        <w:numPr>
          <w:ilvl w:val="0"/>
          <w:numId w:val="7"/>
        </w:numPr>
      </w:pPr>
      <w:r w:rsidRPr="00EF7C98">
        <w:t>Policy and Procedures Manual of Field Placement Setting</w:t>
      </w:r>
    </w:p>
    <w:p w:rsidRPr="004A043D" w:rsidR="007B56DB" w:rsidP="007B56DB" w:rsidRDefault="00CF3777" w14:paraId="7E40F41D" w14:textId="1D38BBF4">
      <w:pPr>
        <w:pStyle w:val="Heading2"/>
      </w:pPr>
      <w:r>
        <w:t>Grading Criteria</w:t>
      </w:r>
    </w:p>
    <w:p w:rsidR="007B56DB" w:rsidP="00B8312F" w:rsidRDefault="005D3162" w14:paraId="38DC80AB" w14:textId="65D2BAC9">
      <w:r w:rsidRPr="005D3162">
        <w:t>This course is graded on a pass/fail basis. Students must demonstrate satisfactory participation in field placement and meet course outcomes as described. Please see the MSW Field Manual for details.</w:t>
      </w:r>
    </w:p>
    <w:p w:rsidR="005D3162" w:rsidP="005D3162" w:rsidRDefault="005D3162" w14:paraId="2CB48C04" w14:textId="19B88740">
      <w:pPr>
        <w:pStyle w:val="Heading3"/>
      </w:pPr>
      <w:r>
        <w:t>Field Participation</w:t>
      </w:r>
    </w:p>
    <w:p w:rsidR="00CB4D40" w:rsidP="009F00F6" w:rsidRDefault="00CB4D40" w14:paraId="3036938D" w14:textId="77777777">
      <w:pPr>
        <w:pStyle w:val="ListParagraph"/>
        <w:numPr>
          <w:ilvl w:val="0"/>
          <w:numId w:val="6"/>
        </w:numPr>
      </w:pPr>
      <w:r w:rsidRPr="00CB4D40">
        <w:t>Complete required field hours.</w:t>
      </w:r>
    </w:p>
    <w:p w:rsidR="00CB4D40" w:rsidP="009F00F6" w:rsidRDefault="00CB4D40" w14:paraId="457382FF" w14:textId="77777777">
      <w:pPr>
        <w:pStyle w:val="ListParagraph"/>
        <w:numPr>
          <w:ilvl w:val="0"/>
          <w:numId w:val="6"/>
        </w:numPr>
      </w:pPr>
      <w:r w:rsidRPr="00CB4D40">
        <w:t>Complete field time logs.</w:t>
      </w:r>
    </w:p>
    <w:p w:rsidR="009F00F6" w:rsidP="009F00F6" w:rsidRDefault="00CB4D40" w14:paraId="0F65A9D8" w14:textId="77777777">
      <w:pPr>
        <w:pStyle w:val="ListParagraph"/>
        <w:numPr>
          <w:ilvl w:val="0"/>
          <w:numId w:val="6"/>
        </w:numPr>
      </w:pPr>
      <w:r w:rsidRPr="00CB4D40">
        <w:t>Complete required field placement activity logs</w:t>
      </w:r>
      <w:r w:rsidR="009F00F6">
        <w:t>.</w:t>
      </w:r>
    </w:p>
    <w:p w:rsidR="005D3162" w:rsidP="009F00F6" w:rsidRDefault="00CB4D40" w14:paraId="4DE67980" w14:textId="4A316E41">
      <w:pPr>
        <w:pStyle w:val="ListParagraph"/>
        <w:numPr>
          <w:ilvl w:val="0"/>
          <w:numId w:val="6"/>
        </w:numPr>
      </w:pPr>
      <w:r w:rsidRPr="00CB4D40">
        <w:t>Obtain a passing final field assessment (minimum of 3 in each practice behavior)</w:t>
      </w:r>
      <w:r w:rsidR="009F00F6">
        <w:t>.</w:t>
      </w:r>
    </w:p>
    <w:p w:rsidR="009F00F6" w:rsidP="005D3162" w:rsidRDefault="009F00F6" w14:paraId="1C219F91" w14:textId="77777777"/>
    <w:p w:rsidR="003E5429" w:rsidP="00670C33" w:rsidRDefault="003E5429" w14:paraId="70166CFE" w14:textId="77777777">
      <w:pPr>
        <w:pStyle w:val="ListParagraph"/>
        <w:numPr>
          <w:ilvl w:val="0"/>
          <w:numId w:val="8"/>
        </w:numPr>
      </w:pPr>
      <w:r w:rsidRPr="00670C33">
        <w:rPr>
          <w:b/>
          <w:bCs/>
        </w:rPr>
        <w:t>Field Participation:</w:t>
      </w:r>
      <w:r w:rsidRPr="003E5429">
        <w:t xml:space="preserve"> Complete required 300 field hours, for a total of 600 hours in current placement.</w:t>
      </w:r>
    </w:p>
    <w:p w:rsidR="003E5429" w:rsidP="00670C33" w:rsidRDefault="003E5429" w14:paraId="7D685719" w14:textId="77777777">
      <w:pPr>
        <w:pStyle w:val="ListParagraph"/>
        <w:numPr>
          <w:ilvl w:val="0"/>
          <w:numId w:val="8"/>
        </w:numPr>
      </w:pPr>
      <w:r w:rsidRPr="00670C33">
        <w:rPr>
          <w:b/>
          <w:bCs/>
        </w:rPr>
        <w:t>Field Hour Time Reports:</w:t>
      </w:r>
      <w:r w:rsidRPr="003E5429">
        <w:t xml:space="preserve"> Students must document their field placement contact hours using the Monthly Time Report submitted through Tevera. Time Reports are due on the 5th of the month for the previous month.</w:t>
      </w:r>
    </w:p>
    <w:p w:rsidR="003E5429" w:rsidP="00670C33" w:rsidRDefault="003E5429" w14:paraId="4F78EF6C" w14:textId="77777777">
      <w:pPr>
        <w:pStyle w:val="ListParagraph"/>
        <w:numPr>
          <w:ilvl w:val="0"/>
          <w:numId w:val="8"/>
        </w:numPr>
      </w:pPr>
      <w:r w:rsidRPr="00670C33">
        <w:rPr>
          <w:b/>
          <w:bCs/>
        </w:rPr>
        <w:t>Monthly Field Activities and Reflection Log:</w:t>
      </w:r>
      <w:r w:rsidRPr="003E5429">
        <w:t xml:space="preserve"> Students will submit a monthly Field Activities and Reflection log in Tevera. This assignment is due on the 5th of the month for the previous month (just like the monthly time report).</w:t>
      </w:r>
    </w:p>
    <w:p w:rsidR="00670C33" w:rsidP="00670C33" w:rsidRDefault="003E5429" w14:paraId="7049B514" w14:textId="59D7A0F2">
      <w:pPr>
        <w:pStyle w:val="ListParagraph"/>
        <w:numPr>
          <w:ilvl w:val="0"/>
          <w:numId w:val="8"/>
        </w:numPr>
      </w:pPr>
      <w:r w:rsidRPr="00670C33">
        <w:rPr>
          <w:b/>
          <w:bCs/>
        </w:rPr>
        <w:t>Final Field Assessment:</w:t>
      </w:r>
      <w:r w:rsidRPr="003E5429">
        <w:t xml:space="preserve"> Final Assessment due at the end of the placement. The same Specialized Field Assessment, located on the SSW Field Forms webpage, is used for both mid-term and final assessment by both Students and Field Instructors. The field instructor is asked to utilize ongoing and regular feedback throughout the placement experience. The Final Assessment is to be completed in the same manner by the due date and submitted to the Faculty Field Liaison through Tevera. Assessment forms submitted without all of the required signatures, or past the deadline may result in a failing grade, thus delaying the student’s forward progress, and/or graduation.</w:t>
      </w:r>
    </w:p>
    <w:p w:rsidR="00670C33" w:rsidP="00670C33" w:rsidRDefault="003E5429" w14:paraId="6C9B8F56" w14:textId="77777777">
      <w:pPr>
        <w:pStyle w:val="ListParagraph"/>
        <w:numPr>
          <w:ilvl w:val="0"/>
          <w:numId w:val="8"/>
        </w:numPr>
      </w:pPr>
      <w:r w:rsidRPr="00670C33">
        <w:rPr>
          <w:b/>
          <w:bCs/>
        </w:rPr>
        <w:t>Instructor Meetings:</w:t>
      </w:r>
      <w:r w:rsidRPr="003E5429">
        <w:t xml:space="preserve"> Student and instructor will meet 2 times during the semester to check in about progress in placement and discuss application of social work competencies. At least one of these meetings will include the field instructor.</w:t>
      </w:r>
    </w:p>
    <w:p w:rsidRPr="005D3162" w:rsidR="003E5429" w:rsidP="00670C33" w:rsidRDefault="003E5429" w14:paraId="7C88D381" w14:textId="48D69EEC">
      <w:pPr>
        <w:pStyle w:val="ListParagraph"/>
        <w:numPr>
          <w:ilvl w:val="0"/>
          <w:numId w:val="8"/>
        </w:numPr>
      </w:pPr>
      <w:r w:rsidRPr="00670C33">
        <w:rPr>
          <w:b/>
          <w:bCs/>
        </w:rPr>
        <w:t>Grades:</w:t>
      </w:r>
      <w:r w:rsidRPr="003E5429">
        <w:t xml:space="preserve"> The field placement is graded with a Pass (P) or a Fail (F). When registering, students should register for a Grade, which will be the P or F. A minimum of 300 hours of field must be completed by the end of the semester (for a total of 600), as well as a minimum of three reflection logs.</w:t>
      </w:r>
    </w:p>
    <w:p w:rsidRPr="004A043D" w:rsidR="00B8312F" w:rsidP="007B56DB" w:rsidRDefault="00813224" w14:paraId="0C0495BE" w14:textId="057FCA26">
      <w:pPr>
        <w:pStyle w:val="Heading2"/>
      </w:pPr>
      <w:r>
        <w:t>Late Assignments</w:t>
      </w:r>
    </w:p>
    <w:p w:rsidR="00B8312F" w:rsidP="00B8312F" w:rsidRDefault="00BB67F5" w14:paraId="4A4ADAAC" w14:textId="028A2743">
      <w:r w:rsidRPr="00BB67F5">
        <w:t>All assignments should be submitted via the links on the eCampus website or via Tevera. All assignments are due no later than the end of the day (11:59 PM) on the due date. If you anticipate needing to turn work in late, this must be discussed and approved in advance. Anything turned in after the due will be considered late and may not be accepted or will lose points accordingly.</w:t>
      </w:r>
    </w:p>
    <w:p w:rsidR="00BB67F5" w:rsidP="00665083" w:rsidRDefault="0070217B" w14:paraId="078D0789" w14:textId="2E614C5B">
      <w:pPr>
        <w:pStyle w:val="Heading2"/>
      </w:pPr>
      <w:r>
        <w:t>Academic Policies and Syllabus Statement</w:t>
      </w:r>
    </w:p>
    <w:p w:rsidR="00665083" w:rsidP="00B8312F" w:rsidRDefault="00665083" w14:paraId="359631CA" w14:textId="77777777">
      <w:r w:rsidRPr="00665083">
        <w:t xml:space="preserve">Academic policies and statements can be found at the </w:t>
      </w:r>
      <w:hyperlink w:history="1" w:anchor="covid_syllabus" r:id="rId10">
        <w:r w:rsidRPr="00665083">
          <w:rPr>
            <w:rStyle w:val="Hyperlink"/>
          </w:rPr>
          <w:t>WVU Teaching and Learning Commons</w:t>
        </w:r>
      </w:hyperlink>
      <w:r w:rsidRPr="00665083">
        <w:t>. It is the student responsibility to review and understand these policies. If you have any questions or concerns contact your instructor. Policies include but are not limited to the following:</w:t>
      </w:r>
    </w:p>
    <w:p w:rsidR="00665083" w:rsidP="00665083" w:rsidRDefault="00665083" w14:paraId="065895DF" w14:textId="77777777">
      <w:pPr>
        <w:pStyle w:val="ListParagraph"/>
        <w:numPr>
          <w:ilvl w:val="0"/>
          <w:numId w:val="9"/>
        </w:numPr>
      </w:pPr>
      <w:r w:rsidRPr="00665083">
        <w:t>Inclusivity Statement</w:t>
      </w:r>
    </w:p>
    <w:p w:rsidR="00665083" w:rsidP="00665083" w:rsidRDefault="00665083" w14:paraId="3B0BA019" w14:textId="77777777">
      <w:pPr>
        <w:pStyle w:val="ListParagraph"/>
        <w:numPr>
          <w:ilvl w:val="0"/>
          <w:numId w:val="9"/>
        </w:numPr>
      </w:pPr>
      <w:r w:rsidRPr="00665083">
        <w:t>Academic Integrity</w:t>
      </w:r>
    </w:p>
    <w:p w:rsidR="00665083" w:rsidP="00665083" w:rsidRDefault="00665083" w14:paraId="026A5C07" w14:textId="77777777">
      <w:pPr>
        <w:pStyle w:val="ListParagraph"/>
        <w:numPr>
          <w:ilvl w:val="0"/>
          <w:numId w:val="9"/>
        </w:numPr>
      </w:pPr>
      <w:r w:rsidRPr="00665083">
        <w:t>Adverse Weather</w:t>
      </w:r>
    </w:p>
    <w:p w:rsidR="00665083" w:rsidP="00665083" w:rsidRDefault="00665083" w14:paraId="3D0349EF" w14:textId="77777777">
      <w:pPr>
        <w:pStyle w:val="ListParagraph"/>
        <w:numPr>
          <w:ilvl w:val="0"/>
          <w:numId w:val="9"/>
        </w:numPr>
      </w:pPr>
      <w:r w:rsidRPr="00665083">
        <w:t>Incomplete Grades</w:t>
      </w:r>
    </w:p>
    <w:p w:rsidR="00665083" w:rsidP="00665083" w:rsidRDefault="00665083" w14:paraId="36875CF6" w14:textId="77777777">
      <w:pPr>
        <w:pStyle w:val="ListParagraph"/>
        <w:numPr>
          <w:ilvl w:val="0"/>
          <w:numId w:val="9"/>
        </w:numPr>
      </w:pPr>
      <w:r w:rsidRPr="00665083">
        <w:t>Sexual Misconduct</w:t>
      </w:r>
    </w:p>
    <w:p w:rsidR="0070217B" w:rsidP="00665083" w:rsidRDefault="00665083" w14:paraId="532D5E74" w14:textId="5F57633F">
      <w:pPr>
        <w:pStyle w:val="ListParagraph"/>
        <w:numPr>
          <w:ilvl w:val="0"/>
          <w:numId w:val="9"/>
        </w:numPr>
      </w:pPr>
      <w:r w:rsidRPr="00665083">
        <w:t>University Attendance</w:t>
      </w:r>
    </w:p>
    <w:p w:rsidR="00BB67F5" w:rsidP="00B8312F" w:rsidRDefault="00BB67F5" w14:paraId="2A4BCB00" w14:textId="77777777"/>
    <w:p w:rsidR="00BB67F5" w:rsidP="00665083" w:rsidRDefault="00665083" w14:paraId="72CECB8C" w14:textId="30DD119A">
      <w:pPr>
        <w:pStyle w:val="Heading2"/>
      </w:pPr>
      <w:r>
        <w:t>Assignments</w:t>
      </w:r>
    </w:p>
    <w:p w:rsidRPr="004A043D" w:rsidR="00665083" w:rsidP="00B8312F" w:rsidRDefault="00665083" w14:paraId="0F403A4A" w14:textId="77777777"/>
    <w:p w:rsidR="00A15076" w:rsidP="00E23DDC" w:rsidRDefault="00925A75" w14:paraId="3E6E2B51" w14:textId="00D28745">
      <w:pPr>
        <w:pStyle w:val="Heading4"/>
      </w:pPr>
      <w:r>
        <w:t>Assignments</w:t>
      </w:r>
    </w:p>
    <w:tbl>
      <w:tblPr>
        <w:tblStyle w:val="WVUPaleCoal"/>
        <w:tblW w:w="0" w:type="auto"/>
        <w:tblLook w:val="04A0" w:firstRow="1" w:lastRow="0" w:firstColumn="1" w:lastColumn="0" w:noHBand="0" w:noVBand="1"/>
      </w:tblPr>
      <w:tblGrid>
        <w:gridCol w:w="7735"/>
        <w:gridCol w:w="1615"/>
      </w:tblGrid>
      <w:tr w:rsidR="00E23DDC" w:rsidTr="00974E22" w14:paraId="181F0E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tcPr>
          <w:p w:rsidR="00E23DDC" w:rsidP="00E23DDC" w:rsidRDefault="00925A75" w14:paraId="1466BACF" w14:textId="66B8C030">
            <w:r>
              <w:t>Activity</w:t>
            </w:r>
          </w:p>
        </w:tc>
        <w:tc>
          <w:tcPr>
            <w:tcW w:w="1615" w:type="dxa"/>
          </w:tcPr>
          <w:p w:rsidR="00E23DDC" w:rsidP="00E23DDC" w:rsidRDefault="00E23DDC" w14:paraId="441942A8" w14:textId="45EACCCF">
            <w:pPr>
              <w:cnfStyle w:val="100000000000" w:firstRow="1" w:lastRow="0" w:firstColumn="0" w:lastColumn="0" w:oddVBand="0" w:evenVBand="0" w:oddHBand="0" w:evenHBand="0" w:firstRowFirstColumn="0" w:firstRowLastColumn="0" w:lastRowFirstColumn="0" w:lastRowLastColumn="0"/>
            </w:pPr>
            <w:r>
              <w:t>Points</w:t>
            </w:r>
          </w:p>
        </w:tc>
      </w:tr>
      <w:tr w:rsidR="00E23DDC" w:rsidTr="00974E22" w14:paraId="04EBDC88" w14:textId="77777777">
        <w:tc>
          <w:tcPr>
            <w:cnfStyle w:val="001000000000" w:firstRow="0" w:lastRow="0" w:firstColumn="1" w:lastColumn="0" w:oddVBand="0" w:evenVBand="0" w:oddHBand="0" w:evenHBand="0" w:firstRowFirstColumn="0" w:firstRowLastColumn="0" w:lastRowFirstColumn="0" w:lastRowLastColumn="0"/>
            <w:tcW w:w="7735" w:type="dxa"/>
          </w:tcPr>
          <w:p w:rsidR="00E23DDC" w:rsidP="00E23DDC" w:rsidRDefault="00974E22" w14:paraId="7A76A567" w14:textId="230C2011">
            <w:r w:rsidRPr="00974E22">
              <w:t xml:space="preserve">Instructor Meetings </w:t>
            </w:r>
            <w:r>
              <w:br/>
            </w:r>
            <w:r w:rsidRPr="00974E22">
              <w:t>(CSWE EPAS Competency 1, 2, 3, 4, 5, 6, 7, 8 &amp; 9</w:t>
            </w:r>
            <w:r>
              <w:br/>
            </w:r>
            <w:r w:rsidRPr="00974E22">
              <w:rPr>
                <w:b w:val="0"/>
                <w:bCs/>
              </w:rPr>
              <w:t>Student will meet with instructor two times throughout the semester to discuss application of social work in practice.</w:t>
            </w:r>
          </w:p>
        </w:tc>
        <w:tc>
          <w:tcPr>
            <w:tcW w:w="1615" w:type="dxa"/>
          </w:tcPr>
          <w:p w:rsidR="00E23DDC" w:rsidP="00E23DDC" w:rsidRDefault="00974E22" w14:paraId="34B45349" w14:textId="6B045768">
            <w:pPr>
              <w:cnfStyle w:val="000000000000" w:firstRow="0" w:lastRow="0" w:firstColumn="0" w:lastColumn="0" w:oddVBand="0" w:evenVBand="0" w:oddHBand="0" w:evenHBand="0" w:firstRowFirstColumn="0" w:firstRowLastColumn="0" w:lastRowFirstColumn="0" w:lastRowLastColumn="0"/>
            </w:pPr>
            <w:r>
              <w:t>20</w:t>
            </w:r>
          </w:p>
        </w:tc>
      </w:tr>
      <w:tr w:rsidR="00E23DDC" w:rsidTr="00974E22" w14:paraId="6D4DBA07" w14:textId="77777777">
        <w:tc>
          <w:tcPr>
            <w:cnfStyle w:val="001000000000" w:firstRow="0" w:lastRow="0" w:firstColumn="1" w:lastColumn="0" w:oddVBand="0" w:evenVBand="0" w:oddHBand="0" w:evenHBand="0" w:firstRowFirstColumn="0" w:firstRowLastColumn="0" w:lastRowFirstColumn="0" w:lastRowLastColumn="0"/>
            <w:tcW w:w="7735" w:type="dxa"/>
          </w:tcPr>
          <w:p w:rsidRPr="003E4E97" w:rsidR="00E23DDC" w:rsidP="00E23DDC" w:rsidRDefault="008B5DE2" w14:paraId="67780C0B" w14:textId="3E1DCDEC">
            <w:pPr>
              <w:rPr>
                <w:b w:val="0"/>
              </w:rPr>
            </w:pPr>
            <w:r w:rsidRPr="008B5DE2">
              <w:t xml:space="preserve">Monthly Field Activities and Reflection Log: </w:t>
            </w:r>
            <w:r>
              <w:br/>
            </w:r>
            <w:r w:rsidRPr="008B5DE2">
              <w:t xml:space="preserve">(EPAS Competencies 1, 2, 3, 4, 5, 6, 7, 8 &amp; 9) </w:t>
            </w:r>
            <w:r w:rsidR="003E4E97">
              <w:br/>
            </w:r>
            <w:r w:rsidRPr="003E4E97">
              <w:rPr>
                <w:b w:val="0"/>
                <w:bCs/>
              </w:rPr>
              <w:t>Each monthly field activities and reflection log is worth 15 points and is due on the 5th of each month through Tevera.</w:t>
            </w:r>
          </w:p>
        </w:tc>
        <w:tc>
          <w:tcPr>
            <w:tcW w:w="1615" w:type="dxa"/>
          </w:tcPr>
          <w:p w:rsidR="00E23DDC" w:rsidP="00E23DDC" w:rsidRDefault="008B5DE2" w14:paraId="0372FC82" w14:textId="0D2C15C9">
            <w:pPr>
              <w:cnfStyle w:val="000000000000" w:firstRow="0" w:lastRow="0" w:firstColumn="0" w:lastColumn="0" w:oddVBand="0" w:evenVBand="0" w:oddHBand="0" w:evenHBand="0" w:firstRowFirstColumn="0" w:firstRowLastColumn="0" w:lastRowFirstColumn="0" w:lastRowLastColumn="0"/>
            </w:pPr>
            <w:r>
              <w:t>45</w:t>
            </w:r>
          </w:p>
        </w:tc>
      </w:tr>
      <w:tr w:rsidR="00E23DDC" w:rsidTr="00974E22" w14:paraId="673E8F29" w14:textId="77777777">
        <w:tc>
          <w:tcPr>
            <w:cnfStyle w:val="001000000000" w:firstRow="0" w:lastRow="0" w:firstColumn="1" w:lastColumn="0" w:oddVBand="0" w:evenVBand="0" w:oddHBand="0" w:evenHBand="0" w:firstRowFirstColumn="0" w:firstRowLastColumn="0" w:lastRowFirstColumn="0" w:lastRowLastColumn="0"/>
            <w:tcW w:w="7735" w:type="dxa"/>
          </w:tcPr>
          <w:p w:rsidRPr="00EE459C" w:rsidR="003E4E97" w:rsidP="00E23DDC" w:rsidRDefault="003E4E97" w14:paraId="59E67E3A" w14:textId="02CE07BC">
            <w:pPr>
              <w:rPr>
                <w:b w:val="0"/>
              </w:rPr>
            </w:pPr>
            <w:r>
              <w:t>Monthly Time Sheets</w:t>
            </w:r>
            <w:r w:rsidR="00EE459C">
              <w:br/>
            </w:r>
            <w:r w:rsidRPr="00EE459C" w:rsidR="00EE459C">
              <w:rPr>
                <w:b w:val="0"/>
              </w:rPr>
              <w:t>Each monthly time sheet is worth 5 points and is due on the 5th day of each month through Tevera.</w:t>
            </w:r>
          </w:p>
        </w:tc>
        <w:tc>
          <w:tcPr>
            <w:tcW w:w="1615" w:type="dxa"/>
          </w:tcPr>
          <w:p w:rsidR="00E23DDC" w:rsidP="00E23DDC" w:rsidRDefault="00EE459C" w14:paraId="7A854F42" w14:textId="019C5E24">
            <w:pPr>
              <w:cnfStyle w:val="000000000000" w:firstRow="0" w:lastRow="0" w:firstColumn="0" w:lastColumn="0" w:oddVBand="0" w:evenVBand="0" w:oddHBand="0" w:evenHBand="0" w:firstRowFirstColumn="0" w:firstRowLastColumn="0" w:lastRowFirstColumn="0" w:lastRowLastColumn="0"/>
            </w:pPr>
            <w:r>
              <w:t>15</w:t>
            </w:r>
          </w:p>
        </w:tc>
      </w:tr>
      <w:tr w:rsidR="003B7608" w:rsidTr="00974E22" w14:paraId="69C2CA72" w14:textId="77777777">
        <w:tc>
          <w:tcPr>
            <w:cnfStyle w:val="001000000000" w:firstRow="0" w:lastRow="0" w:firstColumn="1" w:lastColumn="0" w:oddVBand="0" w:evenVBand="0" w:oddHBand="0" w:evenHBand="0" w:firstRowFirstColumn="0" w:firstRowLastColumn="0" w:lastRowFirstColumn="0" w:lastRowLastColumn="0"/>
            <w:tcW w:w="7735" w:type="dxa"/>
          </w:tcPr>
          <w:p w:rsidR="003B7608" w:rsidP="00E23DDC" w:rsidRDefault="00DB0B03" w14:paraId="0CBE31E4" w14:textId="120B696E">
            <w:r w:rsidRPr="00DB0B03">
              <w:t xml:space="preserve">Final Field Assessment </w:t>
            </w:r>
            <w:r>
              <w:br/>
            </w:r>
            <w:r w:rsidRPr="00DB0B03">
              <w:t>(EPAS Competencies 1, 2, 3, 4, 5, 6, 7, 8 &amp; 9)</w:t>
            </w:r>
          </w:p>
        </w:tc>
        <w:tc>
          <w:tcPr>
            <w:tcW w:w="1615" w:type="dxa"/>
          </w:tcPr>
          <w:p w:rsidR="003B7608" w:rsidP="00E23DDC" w:rsidRDefault="00DB0B03" w14:paraId="778CA5D5" w14:textId="27420554">
            <w:pPr>
              <w:cnfStyle w:val="000000000000" w:firstRow="0" w:lastRow="0" w:firstColumn="0" w:lastColumn="0" w:oddVBand="0" w:evenVBand="0" w:oddHBand="0" w:evenHBand="0" w:firstRowFirstColumn="0" w:firstRowLastColumn="0" w:lastRowFirstColumn="0" w:lastRowLastColumn="0"/>
            </w:pPr>
            <w:r>
              <w:t>15</w:t>
            </w:r>
          </w:p>
        </w:tc>
      </w:tr>
    </w:tbl>
    <w:p w:rsidRPr="004A043D" w:rsidR="007B56DB" w:rsidP="007B56DB" w:rsidRDefault="00DB0B03" w14:paraId="16955483" w14:textId="560FE129">
      <w:pPr>
        <w:pStyle w:val="Heading2"/>
      </w:pPr>
      <w:r>
        <w:t>Grading</w:t>
      </w:r>
    </w:p>
    <w:p w:rsidR="001E1D85" w:rsidP="001E1D85" w:rsidRDefault="001E1D85" w14:paraId="12B2BED3" w14:textId="77777777">
      <w:r w:rsidRPr="001E1D85">
        <w:t xml:space="preserve">This is a pass/fail course. A passing grade is contingent on receiving 80% of points available from assignments/assessments and 100 hours in field placement by end of spring semester. </w:t>
      </w:r>
    </w:p>
    <w:p w:rsidRPr="001E1D85" w:rsidR="001E1D85" w:rsidP="001E1D85" w:rsidRDefault="001E1D85" w14:paraId="170FC608" w14:textId="1147A77A">
      <w:pPr>
        <w:rPr>
          <w:b/>
          <w:bCs/>
        </w:rPr>
      </w:pPr>
      <w:r w:rsidRPr="001E1D85">
        <w:rPr>
          <w:b/>
          <w:bCs/>
        </w:rPr>
        <w:t>Total points available = 95</w:t>
      </w:r>
      <w:r w:rsidRPr="001E1D85">
        <w:rPr>
          <w:b/>
          <w:bCs/>
        </w:rPr>
        <w:br/>
      </w:r>
      <w:r w:rsidRPr="001E1D85">
        <w:rPr>
          <w:b/>
          <w:bCs/>
        </w:rPr>
        <w:t>Pass: 80% of 95 points = 76 + 600 total hours in field</w:t>
      </w:r>
      <w:r w:rsidRPr="001E1D85">
        <w:rPr>
          <w:b/>
          <w:bCs/>
        </w:rPr>
        <w:br/>
      </w:r>
      <w:r w:rsidRPr="001E1D85">
        <w:rPr>
          <w:b/>
          <w:bCs/>
        </w:rPr>
        <w:t>Fail: Less than 80% of points (76) and/or less than 600 hours in field</w:t>
      </w:r>
    </w:p>
    <w:p w:rsidRPr="004A043D" w:rsidR="00B9504B" w:rsidP="003D77BC" w:rsidRDefault="00B9504B" w14:paraId="0201B1BE" w14:textId="675BD045">
      <w:pPr>
        <w:pStyle w:val="Heading2"/>
      </w:pPr>
      <w:r w:rsidRPr="004A043D">
        <w:t>Course Schedule</w:t>
      </w:r>
    </w:p>
    <w:p w:rsidR="00727EEA" w:rsidP="00727EEA" w:rsidRDefault="00712A1F" w14:paraId="3E6780B7" w14:textId="5A9B1EB2">
      <w:r w:rsidRPr="00712A1F">
        <w:t>Students will complete field hours, as approved by the agency field instructor and the School of Social Work field faculty member, on a weekly basis.</w:t>
      </w:r>
    </w:p>
    <w:p w:rsidR="00712A1F" w:rsidP="00712A1F" w:rsidRDefault="00712A1F" w14:paraId="62A5EAEE" w14:textId="45732D0D">
      <w:pPr>
        <w:pStyle w:val="Heading2"/>
      </w:pPr>
      <w:r>
        <w:t>Appendixes</w:t>
      </w:r>
    </w:p>
    <w:p w:rsidR="00712A1F" w:rsidP="00712A1F" w:rsidRDefault="00712A1F" w14:paraId="5298C6B0" w14:textId="77777777"/>
    <w:p w:rsidR="00712A1F" w:rsidP="0085351A" w:rsidRDefault="0085351A" w14:paraId="2B3255BF" w14:textId="509DB678">
      <w:pPr>
        <w:pStyle w:val="ListParagraph"/>
        <w:numPr>
          <w:ilvl w:val="0"/>
          <w:numId w:val="10"/>
        </w:numPr>
      </w:pPr>
      <w:r>
        <w:t>Course Calendar</w:t>
      </w:r>
    </w:p>
    <w:p w:rsidRPr="00712A1F" w:rsidR="0085351A" w:rsidP="0085351A" w:rsidRDefault="0085351A" w14:paraId="0F90AA72" w14:textId="14B0D6C7">
      <w:pPr>
        <w:pStyle w:val="ListParagraph"/>
        <w:numPr>
          <w:ilvl w:val="0"/>
          <w:numId w:val="10"/>
        </w:numPr>
      </w:pPr>
      <w:r>
        <w:t>Advanced Integrated Practice Competencies</w:t>
      </w:r>
    </w:p>
    <w:p w:rsidRPr="004A043D" w:rsidR="00727EEA" w:rsidP="00727EEA" w:rsidRDefault="0085351A" w14:paraId="5023550B" w14:textId="349E0083">
      <w:pPr>
        <w:pStyle w:val="Heading3"/>
      </w:pPr>
      <w:r>
        <w:t>A</w:t>
      </w:r>
      <w:r w:rsidR="00F67118">
        <w:t>ppendix I. Course Calendar</w:t>
      </w:r>
    </w:p>
    <w:tbl>
      <w:tblPr>
        <w:tblStyle w:val="WVUCoalGray"/>
        <w:tblW w:w="0" w:type="auto"/>
        <w:tblLook w:val="06A0" w:firstRow="1" w:lastRow="0" w:firstColumn="1" w:lastColumn="0" w:noHBand="1" w:noVBand="1"/>
      </w:tblPr>
      <w:tblGrid>
        <w:gridCol w:w="2875"/>
        <w:gridCol w:w="5969"/>
      </w:tblGrid>
      <w:tr w:rsidRPr="004A043D" w:rsidR="00727EEA" w:rsidTr="00F67118" w14:paraId="722FD0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Pr="004A043D" w:rsidR="00727EEA" w:rsidP="00B9504B" w:rsidRDefault="00F67118" w14:paraId="5DC5370F" w14:textId="5D5A71A2">
            <w:r>
              <w:t>Summer 2024 – Date Due</w:t>
            </w:r>
          </w:p>
        </w:tc>
        <w:tc>
          <w:tcPr>
            <w:tcW w:w="5969" w:type="dxa"/>
          </w:tcPr>
          <w:p w:rsidRPr="004A043D" w:rsidR="00727EEA" w:rsidP="00B9504B" w:rsidRDefault="00F67118" w14:paraId="71DE249F" w14:textId="540959EA">
            <w:pPr>
              <w:cnfStyle w:val="100000000000" w:firstRow="1" w:lastRow="0" w:firstColumn="0" w:lastColumn="0" w:oddVBand="0" w:evenVBand="0" w:oddHBand="0" w:evenHBand="0" w:firstRowFirstColumn="0" w:firstRowLastColumn="0" w:lastRowFirstColumn="0" w:lastRowLastColumn="0"/>
            </w:pPr>
            <w:r>
              <w:t>Assignment or Activity</w:t>
            </w:r>
          </w:p>
        </w:tc>
      </w:tr>
      <w:tr w:rsidRPr="004A043D" w:rsidR="00727EEA" w:rsidTr="00F67118" w14:paraId="3406EB6D" w14:textId="77777777">
        <w:tc>
          <w:tcPr>
            <w:cnfStyle w:val="001000000000" w:firstRow="0" w:lastRow="0" w:firstColumn="1" w:lastColumn="0" w:oddVBand="0" w:evenVBand="0" w:oddHBand="0" w:evenHBand="0" w:firstRowFirstColumn="0" w:firstRowLastColumn="0" w:lastRowFirstColumn="0" w:lastRowLastColumn="0"/>
            <w:tcW w:w="2875" w:type="dxa"/>
          </w:tcPr>
          <w:p w:rsidRPr="004A043D" w:rsidR="00727EEA" w:rsidP="00B9504B" w:rsidRDefault="00F67118" w14:paraId="2F594924" w14:textId="54208E2B">
            <w:pPr>
              <w:rPr>
                <w:b w:val="0"/>
                <w:bCs/>
              </w:rPr>
            </w:pPr>
            <w:r>
              <w:rPr>
                <w:bCs/>
              </w:rPr>
              <w:t>5/13/24</w:t>
            </w:r>
          </w:p>
        </w:tc>
        <w:tc>
          <w:tcPr>
            <w:tcW w:w="5969" w:type="dxa"/>
          </w:tcPr>
          <w:p w:rsidRPr="004A043D" w:rsidR="0035572F" w:rsidP="00B9504B" w:rsidRDefault="00C011E1" w14:paraId="0F57BD54" w14:textId="6C1B8514">
            <w:pPr>
              <w:cnfStyle w:val="000000000000" w:firstRow="0" w:lastRow="0" w:firstColumn="0" w:lastColumn="0" w:oddVBand="0" w:evenVBand="0" w:oddHBand="0" w:evenHBand="0" w:firstRowFirstColumn="0" w:firstRowLastColumn="0" w:lastRowFirstColumn="0" w:lastRowLastColumn="0"/>
            </w:pPr>
            <w:r w:rsidRPr="00C011E1">
              <w:t>First Day of Summer Semester</w:t>
            </w:r>
          </w:p>
        </w:tc>
      </w:tr>
      <w:tr w:rsidRPr="004A043D" w:rsidR="00727EEA" w:rsidTr="00F67118" w14:paraId="2A64C615" w14:textId="77777777">
        <w:tc>
          <w:tcPr>
            <w:cnfStyle w:val="001000000000" w:firstRow="0" w:lastRow="0" w:firstColumn="1" w:lastColumn="0" w:oddVBand="0" w:evenVBand="0" w:oddHBand="0" w:evenHBand="0" w:firstRowFirstColumn="0" w:firstRowLastColumn="0" w:lastRowFirstColumn="0" w:lastRowLastColumn="0"/>
            <w:tcW w:w="2875" w:type="dxa"/>
          </w:tcPr>
          <w:p w:rsidRPr="004A043D" w:rsidR="00727EEA" w:rsidP="00B9504B" w:rsidRDefault="00F67118" w14:paraId="08827903" w14:textId="29E450AD">
            <w:pPr>
              <w:rPr>
                <w:b w:val="0"/>
                <w:bCs/>
              </w:rPr>
            </w:pPr>
            <w:r>
              <w:rPr>
                <w:bCs/>
              </w:rPr>
              <w:t>Week of 6/3</w:t>
            </w:r>
          </w:p>
        </w:tc>
        <w:tc>
          <w:tcPr>
            <w:tcW w:w="5969" w:type="dxa"/>
          </w:tcPr>
          <w:p w:rsidRPr="004A043D" w:rsidR="00727EEA" w:rsidP="00B9504B" w:rsidRDefault="00C011E1" w14:paraId="1069155A" w14:textId="001DB776">
            <w:pPr>
              <w:cnfStyle w:val="000000000000" w:firstRow="0" w:lastRow="0" w:firstColumn="0" w:lastColumn="0" w:oddVBand="0" w:evenVBand="0" w:oddHBand="0" w:evenHBand="0" w:firstRowFirstColumn="0" w:firstRowLastColumn="0" w:lastRowFirstColumn="0" w:lastRowLastColumn="0"/>
            </w:pPr>
            <w:r w:rsidRPr="00C011E1">
              <w:t>Instructor meeting</w:t>
            </w:r>
          </w:p>
        </w:tc>
      </w:tr>
      <w:tr w:rsidRPr="004A043D" w:rsidR="00727EEA" w:rsidTr="00F67118" w14:paraId="20A25862" w14:textId="77777777">
        <w:tc>
          <w:tcPr>
            <w:cnfStyle w:val="001000000000" w:firstRow="0" w:lastRow="0" w:firstColumn="1" w:lastColumn="0" w:oddVBand="0" w:evenVBand="0" w:oddHBand="0" w:evenHBand="0" w:firstRowFirstColumn="0" w:firstRowLastColumn="0" w:lastRowFirstColumn="0" w:lastRowLastColumn="0"/>
            <w:tcW w:w="2875" w:type="dxa"/>
          </w:tcPr>
          <w:p w:rsidRPr="004A043D" w:rsidR="00727EEA" w:rsidP="00B9504B" w:rsidRDefault="00C06F1D" w14:paraId="7666B156" w14:textId="0B641ABD">
            <w:pPr>
              <w:rPr>
                <w:b w:val="0"/>
                <w:bCs/>
              </w:rPr>
            </w:pPr>
            <w:r>
              <w:rPr>
                <w:bCs/>
              </w:rPr>
              <w:t>6/5</w:t>
            </w:r>
          </w:p>
        </w:tc>
        <w:tc>
          <w:tcPr>
            <w:tcW w:w="5969" w:type="dxa"/>
          </w:tcPr>
          <w:p w:rsidRPr="004A043D" w:rsidR="00727EEA" w:rsidP="00B9504B" w:rsidRDefault="00CD34E6" w14:paraId="5CAE2A87" w14:textId="68659F1D">
            <w:pPr>
              <w:cnfStyle w:val="000000000000" w:firstRow="0" w:lastRow="0" w:firstColumn="0" w:lastColumn="0" w:oddVBand="0" w:evenVBand="0" w:oddHBand="0" w:evenHBand="0" w:firstRowFirstColumn="0" w:firstRowLastColumn="0" w:lastRowFirstColumn="0" w:lastRowLastColumn="0"/>
            </w:pPr>
            <w:r w:rsidRPr="00CD34E6">
              <w:t xml:space="preserve">Monthly timesheet due </w:t>
            </w:r>
            <w:r>
              <w:br/>
            </w:r>
            <w:r w:rsidRPr="00CD34E6">
              <w:t>Monthly activity and reflection log due</w:t>
            </w:r>
          </w:p>
        </w:tc>
      </w:tr>
      <w:tr w:rsidRPr="004A043D" w:rsidR="00727EEA" w:rsidTr="00F67118" w14:paraId="4375C212" w14:textId="77777777">
        <w:tc>
          <w:tcPr>
            <w:cnfStyle w:val="001000000000" w:firstRow="0" w:lastRow="0" w:firstColumn="1" w:lastColumn="0" w:oddVBand="0" w:evenVBand="0" w:oddHBand="0" w:evenHBand="0" w:firstRowFirstColumn="0" w:firstRowLastColumn="0" w:lastRowFirstColumn="0" w:lastRowLastColumn="0"/>
            <w:tcW w:w="2875" w:type="dxa"/>
          </w:tcPr>
          <w:p w:rsidRPr="004A043D" w:rsidR="00727EEA" w:rsidP="00B9504B" w:rsidRDefault="00C06F1D" w14:paraId="0F256B31" w14:textId="1B82C642">
            <w:pPr>
              <w:rPr>
                <w:b w:val="0"/>
                <w:bCs/>
              </w:rPr>
            </w:pPr>
            <w:r>
              <w:rPr>
                <w:bCs/>
              </w:rPr>
              <w:t>7/5</w:t>
            </w:r>
          </w:p>
        </w:tc>
        <w:tc>
          <w:tcPr>
            <w:tcW w:w="5969" w:type="dxa"/>
          </w:tcPr>
          <w:p w:rsidRPr="004A043D" w:rsidR="00727EEA" w:rsidP="00B9504B" w:rsidRDefault="00CD34E6" w14:paraId="298DE422" w14:textId="39780CF7">
            <w:pPr>
              <w:cnfStyle w:val="000000000000" w:firstRow="0" w:lastRow="0" w:firstColumn="0" w:lastColumn="0" w:oddVBand="0" w:evenVBand="0" w:oddHBand="0" w:evenHBand="0" w:firstRowFirstColumn="0" w:firstRowLastColumn="0" w:lastRowFirstColumn="0" w:lastRowLastColumn="0"/>
            </w:pPr>
            <w:r w:rsidRPr="00CD34E6">
              <w:t xml:space="preserve">Monthly timesheet due </w:t>
            </w:r>
            <w:r>
              <w:br/>
            </w:r>
            <w:r w:rsidRPr="00CD34E6">
              <w:t>Monthly activity and reflection log due</w:t>
            </w:r>
          </w:p>
        </w:tc>
      </w:tr>
      <w:tr w:rsidRPr="004A043D" w:rsidR="0035572F" w:rsidTr="00F67118" w14:paraId="07F40A6B" w14:textId="77777777">
        <w:tc>
          <w:tcPr>
            <w:cnfStyle w:val="001000000000" w:firstRow="0" w:lastRow="0" w:firstColumn="1" w:lastColumn="0" w:oddVBand="0" w:evenVBand="0" w:oddHBand="0" w:evenHBand="0" w:firstRowFirstColumn="0" w:firstRowLastColumn="0" w:lastRowFirstColumn="0" w:lastRowLastColumn="0"/>
            <w:tcW w:w="2875" w:type="dxa"/>
          </w:tcPr>
          <w:p w:rsidRPr="004A043D" w:rsidR="0035572F" w:rsidP="00B9504B" w:rsidRDefault="00C06F1D" w14:paraId="62F6FA5E" w14:textId="531122E2">
            <w:pPr>
              <w:rPr>
                <w:b w:val="0"/>
                <w:bCs/>
              </w:rPr>
            </w:pPr>
            <w:r>
              <w:rPr>
                <w:bCs/>
              </w:rPr>
              <w:t>July</w:t>
            </w:r>
          </w:p>
        </w:tc>
        <w:tc>
          <w:tcPr>
            <w:tcW w:w="5969" w:type="dxa"/>
          </w:tcPr>
          <w:p w:rsidRPr="004A043D" w:rsidR="0035572F" w:rsidP="00B9504B" w:rsidRDefault="00E847A9" w14:paraId="37EFDCBD" w14:textId="590D572C">
            <w:pPr>
              <w:cnfStyle w:val="000000000000" w:firstRow="0" w:lastRow="0" w:firstColumn="0" w:lastColumn="0" w:oddVBand="0" w:evenVBand="0" w:oddHBand="0" w:evenHBand="0" w:firstRowFirstColumn="0" w:firstRowLastColumn="0" w:lastRowFirstColumn="0" w:lastRowLastColumn="0"/>
            </w:pPr>
            <w:r w:rsidRPr="00E847A9">
              <w:t>Site visit meeting with Instructor and Field Instructor</w:t>
            </w:r>
          </w:p>
        </w:tc>
      </w:tr>
      <w:tr w:rsidRPr="004A043D" w:rsidR="0035572F" w:rsidTr="00F67118" w14:paraId="783B812A" w14:textId="77777777">
        <w:tc>
          <w:tcPr>
            <w:cnfStyle w:val="001000000000" w:firstRow="0" w:lastRow="0" w:firstColumn="1" w:lastColumn="0" w:oddVBand="0" w:evenVBand="0" w:oddHBand="0" w:evenHBand="0" w:firstRowFirstColumn="0" w:firstRowLastColumn="0" w:lastRowFirstColumn="0" w:lastRowLastColumn="0"/>
            <w:tcW w:w="2875" w:type="dxa"/>
          </w:tcPr>
          <w:p w:rsidRPr="004A043D" w:rsidR="0035572F" w:rsidP="00B9504B" w:rsidRDefault="00C06F1D" w14:paraId="768ACFFA" w14:textId="11D9CB5F">
            <w:pPr>
              <w:rPr>
                <w:b w:val="0"/>
                <w:bCs/>
              </w:rPr>
            </w:pPr>
            <w:r>
              <w:rPr>
                <w:bCs/>
              </w:rPr>
              <w:t>7/26</w:t>
            </w:r>
          </w:p>
        </w:tc>
        <w:tc>
          <w:tcPr>
            <w:tcW w:w="5969" w:type="dxa"/>
          </w:tcPr>
          <w:p w:rsidRPr="004A043D" w:rsidR="0035572F" w:rsidP="00B9504B" w:rsidRDefault="00E847A9" w14:paraId="4659A5D4" w14:textId="1C928847">
            <w:pPr>
              <w:cnfStyle w:val="000000000000" w:firstRow="0" w:lastRow="0" w:firstColumn="0" w:lastColumn="0" w:oddVBand="0" w:evenVBand="0" w:oddHBand="0" w:evenHBand="0" w:firstRowFirstColumn="0" w:firstRowLastColumn="0" w:lastRowFirstColumn="0" w:lastRowLastColumn="0"/>
            </w:pPr>
            <w:r w:rsidRPr="00E847A9">
              <w:t>Final field assessment due</w:t>
            </w:r>
          </w:p>
        </w:tc>
      </w:tr>
      <w:tr w:rsidRPr="004A043D" w:rsidR="00C06F1D" w:rsidTr="00F67118" w14:paraId="69A3F275" w14:textId="77777777">
        <w:tc>
          <w:tcPr>
            <w:cnfStyle w:val="001000000000" w:firstRow="0" w:lastRow="0" w:firstColumn="1" w:lastColumn="0" w:oddVBand="0" w:evenVBand="0" w:oddHBand="0" w:evenHBand="0" w:firstRowFirstColumn="0" w:firstRowLastColumn="0" w:lastRowFirstColumn="0" w:lastRowLastColumn="0"/>
            <w:tcW w:w="2875" w:type="dxa"/>
          </w:tcPr>
          <w:p w:rsidR="00C06F1D" w:rsidP="00B9504B" w:rsidRDefault="00C011E1" w14:paraId="313E739C" w14:textId="5E6E4A29">
            <w:pPr>
              <w:rPr>
                <w:bCs/>
              </w:rPr>
            </w:pPr>
            <w:r>
              <w:rPr>
                <w:bCs/>
              </w:rPr>
              <w:t>8/2</w:t>
            </w:r>
          </w:p>
        </w:tc>
        <w:tc>
          <w:tcPr>
            <w:tcW w:w="5969" w:type="dxa"/>
          </w:tcPr>
          <w:p w:rsidRPr="004A043D" w:rsidR="00C06F1D" w:rsidP="00B9504B" w:rsidRDefault="00E847A9" w14:paraId="43E6003D" w14:textId="311D9A04">
            <w:pPr>
              <w:cnfStyle w:val="000000000000" w:firstRow="0" w:lastRow="0" w:firstColumn="0" w:lastColumn="0" w:oddVBand="0" w:evenVBand="0" w:oddHBand="0" w:evenHBand="0" w:firstRowFirstColumn="0" w:firstRowLastColumn="0" w:lastRowFirstColumn="0" w:lastRowLastColumn="0"/>
            </w:pPr>
            <w:r w:rsidRPr="00E847A9">
              <w:t>Monthly timesheet due</w:t>
            </w:r>
            <w:r>
              <w:br/>
            </w:r>
            <w:r w:rsidRPr="00E847A9">
              <w:t>Monthly activity and reflection log due</w:t>
            </w:r>
          </w:p>
        </w:tc>
      </w:tr>
    </w:tbl>
    <w:p w:rsidRPr="004A043D" w:rsidR="00B9504B" w:rsidP="00B9504B" w:rsidRDefault="00B9504B" w14:paraId="50523D80" w14:textId="77777777"/>
    <w:p w:rsidRPr="004A043D" w:rsidR="00B94763" w:rsidP="00B94763" w:rsidRDefault="00B94763" w14:paraId="62C00A91" w14:textId="2D64CA5B">
      <w:pPr>
        <w:pStyle w:val="Heading3"/>
      </w:pPr>
      <w:r w:rsidRPr="004A043D">
        <w:t xml:space="preserve">Weekly </w:t>
      </w:r>
      <w:r w:rsidRPr="004A043D" w:rsidR="008D5368">
        <w:t>Tuesday</w:t>
      </w:r>
      <w:r w:rsidRPr="004A043D">
        <w:t xml:space="preserve"> / </w:t>
      </w:r>
      <w:r w:rsidRPr="004A043D" w:rsidR="008D5368">
        <w:t>Thursday</w:t>
      </w:r>
      <w:r w:rsidRPr="004A043D">
        <w:t xml:space="preserve"> Schedule Example</w:t>
      </w:r>
    </w:p>
    <w:p w:rsidRPr="004A043D" w:rsidR="00B94763" w:rsidP="00B94763" w:rsidRDefault="00B94763" w14:paraId="262078B3" w14:textId="066F29A0">
      <w:pPr>
        <w:pStyle w:val="Heading4"/>
      </w:pPr>
      <w:r w:rsidRPr="004A043D">
        <w:t>Week 1</w:t>
      </w:r>
      <w:r w:rsidRPr="004A043D" w:rsidR="004A043D">
        <w:t xml:space="preserve"> Readings, </w:t>
      </w:r>
      <w:r w:rsidR="004A043D">
        <w:t xml:space="preserve">Topics, and </w:t>
      </w:r>
      <w:r w:rsidRPr="004A043D" w:rsidR="004A043D">
        <w:t>Assignments</w:t>
      </w:r>
    </w:p>
    <w:tbl>
      <w:tblPr>
        <w:tblStyle w:val="WVUPaleBones"/>
        <w:tblW w:w="4947" w:type="pct"/>
        <w:tblLook w:val="04A0" w:firstRow="1" w:lastRow="0" w:firstColumn="1" w:lastColumn="0" w:noHBand="0" w:noVBand="1"/>
      </w:tblPr>
      <w:tblGrid>
        <w:gridCol w:w="1328"/>
        <w:gridCol w:w="1900"/>
        <w:gridCol w:w="1649"/>
        <w:gridCol w:w="2189"/>
        <w:gridCol w:w="2185"/>
      </w:tblGrid>
      <w:tr w:rsidRPr="004A043D" w:rsidR="00BF629E" w:rsidTr="00284584" w14:paraId="4B53B8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pct"/>
          </w:tcPr>
          <w:p w:rsidRPr="004A043D" w:rsidR="00BF629E" w:rsidP="00B9504B" w:rsidRDefault="00BF629E" w14:paraId="384299B6" w14:textId="338B2B96">
            <w:r w:rsidRPr="004A043D">
              <w:t>Day</w:t>
            </w:r>
          </w:p>
        </w:tc>
        <w:tc>
          <w:tcPr>
            <w:tcW w:w="1027" w:type="pct"/>
          </w:tcPr>
          <w:p w:rsidRPr="004A043D" w:rsidR="00BF629E" w:rsidP="00B9504B" w:rsidRDefault="00BF629E" w14:paraId="6E0FB5A1" w14:textId="49AA26DA">
            <w:pPr>
              <w:cnfStyle w:val="100000000000" w:firstRow="1" w:lastRow="0" w:firstColumn="0" w:lastColumn="0" w:oddVBand="0" w:evenVBand="0" w:oddHBand="0" w:evenHBand="0" w:firstRowFirstColumn="0" w:firstRowLastColumn="0" w:lastRowFirstColumn="0" w:lastRowLastColumn="0"/>
            </w:pPr>
            <w:r w:rsidRPr="004A043D">
              <w:t>Readings and Class Prep</w:t>
            </w:r>
          </w:p>
        </w:tc>
        <w:tc>
          <w:tcPr>
            <w:tcW w:w="891" w:type="pct"/>
          </w:tcPr>
          <w:p w:rsidRPr="004A043D" w:rsidR="00BF629E" w:rsidP="00B9504B" w:rsidRDefault="00BF629E" w14:paraId="6BB7CB82" w14:textId="51481C74">
            <w:pPr>
              <w:cnfStyle w:val="100000000000" w:firstRow="1" w:lastRow="0" w:firstColumn="0" w:lastColumn="0" w:oddVBand="0" w:evenVBand="0" w:oddHBand="0" w:evenHBand="0" w:firstRowFirstColumn="0" w:firstRowLastColumn="0" w:lastRowFirstColumn="0" w:lastRowLastColumn="0"/>
            </w:pPr>
            <w:r w:rsidRPr="004A043D">
              <w:t>Topics</w:t>
            </w:r>
          </w:p>
        </w:tc>
        <w:tc>
          <w:tcPr>
            <w:tcW w:w="1183" w:type="pct"/>
          </w:tcPr>
          <w:p w:rsidRPr="004A043D" w:rsidR="00BF629E" w:rsidP="00B9504B" w:rsidRDefault="00BF629E" w14:paraId="05073B55" w14:textId="01859C6B">
            <w:pPr>
              <w:cnfStyle w:val="100000000000" w:firstRow="1" w:lastRow="0" w:firstColumn="0" w:lastColumn="0" w:oddVBand="0" w:evenVBand="0" w:oddHBand="0" w:evenHBand="0" w:firstRowFirstColumn="0" w:firstRowLastColumn="0" w:lastRowFirstColumn="0" w:lastRowLastColumn="0"/>
            </w:pPr>
            <w:r w:rsidRPr="004A043D">
              <w:t>Assignments</w:t>
            </w:r>
          </w:p>
        </w:tc>
        <w:tc>
          <w:tcPr>
            <w:tcW w:w="1181" w:type="pct"/>
          </w:tcPr>
          <w:p w:rsidRPr="004A043D" w:rsidR="00BF629E" w:rsidP="00B9504B" w:rsidRDefault="00BF629E" w14:paraId="017BDE29" w14:textId="231F1F63">
            <w:pPr>
              <w:cnfStyle w:val="100000000000" w:firstRow="1" w:lastRow="0" w:firstColumn="0" w:lastColumn="0" w:oddVBand="0" w:evenVBand="0" w:oddHBand="0" w:evenHBand="0" w:firstRowFirstColumn="0" w:firstRowLastColumn="0" w:lastRowFirstColumn="0" w:lastRowLastColumn="0"/>
            </w:pPr>
            <w:r w:rsidRPr="004A043D">
              <w:t>Assignments Due Date</w:t>
            </w:r>
          </w:p>
        </w:tc>
      </w:tr>
      <w:tr w:rsidRPr="004A043D" w:rsidR="00BF629E" w:rsidTr="00284584" w14:paraId="5AF2019D" w14:textId="77777777">
        <w:tc>
          <w:tcPr>
            <w:cnfStyle w:val="001000000000" w:firstRow="0" w:lastRow="0" w:firstColumn="1" w:lastColumn="0" w:oddVBand="0" w:evenVBand="0" w:oddHBand="0" w:evenHBand="0" w:firstRowFirstColumn="0" w:firstRowLastColumn="0" w:lastRowFirstColumn="0" w:lastRowLastColumn="0"/>
            <w:tcW w:w="718" w:type="pct"/>
          </w:tcPr>
          <w:p w:rsidRPr="004A043D" w:rsidR="00BF629E" w:rsidP="00B9504B" w:rsidRDefault="00BF629E" w14:paraId="65DF0B45" w14:textId="78F7E915">
            <w:pPr>
              <w:rPr>
                <w:b w:val="0"/>
              </w:rPr>
            </w:pPr>
            <w:r w:rsidRPr="004A043D">
              <w:t>T – 18</w:t>
            </w:r>
            <w:r w:rsidRPr="004A043D">
              <w:rPr>
                <w:vertAlign w:val="superscript"/>
              </w:rPr>
              <w:t>th</w:t>
            </w:r>
          </w:p>
        </w:tc>
        <w:tc>
          <w:tcPr>
            <w:tcW w:w="1027" w:type="pct"/>
          </w:tcPr>
          <w:p w:rsidRPr="004A043D" w:rsidR="00BF629E" w:rsidP="00B9504B" w:rsidRDefault="00BF629E" w14:paraId="38C04FE7" w14:textId="323689CA">
            <w:pPr>
              <w:cnfStyle w:val="000000000000" w:firstRow="0" w:lastRow="0" w:firstColumn="0" w:lastColumn="0" w:oddVBand="0" w:evenVBand="0" w:oddHBand="0" w:evenHBand="0" w:firstRowFirstColumn="0" w:firstRowLastColumn="0" w:lastRowFirstColumn="0" w:lastRowLastColumn="0"/>
            </w:pPr>
            <w:r w:rsidRPr="004A043D">
              <w:t xml:space="preserve">Syllabus </w:t>
            </w:r>
          </w:p>
        </w:tc>
        <w:tc>
          <w:tcPr>
            <w:tcW w:w="891" w:type="pct"/>
          </w:tcPr>
          <w:p w:rsidRPr="004A043D" w:rsidR="00BF629E" w:rsidP="00B9504B" w:rsidRDefault="00BF629E" w14:paraId="4E11ED91" w14:textId="77777777">
            <w:pPr>
              <w:cnfStyle w:val="000000000000" w:firstRow="0" w:lastRow="0" w:firstColumn="0" w:lastColumn="0" w:oddVBand="0" w:evenVBand="0" w:oddHBand="0" w:evenHBand="0" w:firstRowFirstColumn="0" w:firstRowLastColumn="0" w:lastRowFirstColumn="0" w:lastRowLastColumn="0"/>
            </w:pPr>
            <w:r w:rsidRPr="004A043D">
              <w:t>Syllabus Review</w:t>
            </w:r>
          </w:p>
          <w:p w:rsidRPr="004A043D" w:rsidR="00BF629E" w:rsidP="00B9504B" w:rsidRDefault="00BF629E" w14:paraId="44C611BB" w14:textId="2C6E26AF">
            <w:pPr>
              <w:cnfStyle w:val="000000000000" w:firstRow="0" w:lastRow="0" w:firstColumn="0" w:lastColumn="0" w:oddVBand="0" w:evenVBand="0" w:oddHBand="0" w:evenHBand="0" w:firstRowFirstColumn="0" w:firstRowLastColumn="0" w:lastRowFirstColumn="0" w:lastRowLastColumn="0"/>
            </w:pPr>
            <w:r w:rsidRPr="004A043D">
              <w:t>Course Overview</w:t>
            </w:r>
          </w:p>
        </w:tc>
        <w:tc>
          <w:tcPr>
            <w:tcW w:w="1183" w:type="pct"/>
          </w:tcPr>
          <w:p w:rsidRPr="004A043D" w:rsidR="00BF629E" w:rsidP="00B9504B" w:rsidRDefault="00A35FFA" w14:paraId="7DA31157" w14:textId="46EA8323">
            <w:pPr>
              <w:cnfStyle w:val="000000000000" w:firstRow="0" w:lastRow="0" w:firstColumn="0" w:lastColumn="0" w:oddVBand="0" w:evenVBand="0" w:oddHBand="0" w:evenHBand="0" w:firstRowFirstColumn="0" w:firstRowLastColumn="0" w:lastRowFirstColumn="0" w:lastRowLastColumn="0"/>
            </w:pPr>
            <w:r w:rsidRPr="004A043D">
              <w:t>Syllabus Quiz, Introduce Yourself Discussion</w:t>
            </w:r>
          </w:p>
        </w:tc>
        <w:tc>
          <w:tcPr>
            <w:tcW w:w="1181" w:type="pct"/>
          </w:tcPr>
          <w:p w:rsidRPr="004A043D" w:rsidR="00BF629E" w:rsidP="00B9504B" w:rsidRDefault="004A043D" w14:paraId="73DD31B6" w14:textId="27CFC127">
            <w:pPr>
              <w:cnfStyle w:val="000000000000" w:firstRow="0" w:lastRow="0" w:firstColumn="0" w:lastColumn="0" w:oddVBand="0" w:evenVBand="0" w:oddHBand="0" w:evenHBand="0" w:firstRowFirstColumn="0" w:firstRowLastColumn="0" w:lastRowFirstColumn="0" w:lastRowLastColumn="0"/>
            </w:pPr>
            <w:r>
              <w:t>August 25</w:t>
            </w:r>
            <w:r w:rsidRPr="004A043D">
              <w:rPr>
                <w:vertAlign w:val="superscript"/>
              </w:rPr>
              <w:t>th</w:t>
            </w:r>
            <w:r>
              <w:rPr>
                <w:vertAlign w:val="superscript"/>
              </w:rPr>
              <w:t xml:space="preserve"> </w:t>
            </w:r>
            <w:r>
              <w:t>by midnight EST.</w:t>
            </w:r>
          </w:p>
        </w:tc>
      </w:tr>
      <w:tr w:rsidRPr="004A043D" w:rsidR="00BF629E" w:rsidTr="00284584" w14:paraId="14B70390" w14:textId="77777777">
        <w:tc>
          <w:tcPr>
            <w:cnfStyle w:val="001000000000" w:firstRow="0" w:lastRow="0" w:firstColumn="1" w:lastColumn="0" w:oddVBand="0" w:evenVBand="0" w:oddHBand="0" w:evenHBand="0" w:firstRowFirstColumn="0" w:firstRowLastColumn="0" w:lastRowFirstColumn="0" w:lastRowLastColumn="0"/>
            <w:tcW w:w="718" w:type="pct"/>
          </w:tcPr>
          <w:p w:rsidRPr="004A043D" w:rsidR="00BF629E" w:rsidP="00B9504B" w:rsidRDefault="00BF629E" w14:paraId="46126F0E" w14:textId="7CC56018">
            <w:r w:rsidRPr="004A043D">
              <w:t>Th – 20</w:t>
            </w:r>
            <w:r w:rsidRPr="004A043D">
              <w:rPr>
                <w:vertAlign w:val="superscript"/>
              </w:rPr>
              <w:t>th</w:t>
            </w:r>
          </w:p>
        </w:tc>
        <w:tc>
          <w:tcPr>
            <w:tcW w:w="1027" w:type="pct"/>
          </w:tcPr>
          <w:p w:rsidRPr="004A043D" w:rsidR="00BF629E" w:rsidP="00B9504B" w:rsidRDefault="00BF629E" w14:paraId="5A38FD60" w14:textId="77777777">
            <w:pPr>
              <w:cnfStyle w:val="000000000000" w:firstRow="0" w:lastRow="0" w:firstColumn="0" w:lastColumn="0" w:oddVBand="0" w:evenVBand="0" w:oddHBand="0" w:evenHBand="0" w:firstRowFirstColumn="0" w:firstRowLastColumn="0" w:lastRowFirstColumn="0" w:lastRowLastColumn="0"/>
            </w:pPr>
            <w:r w:rsidRPr="004A043D">
              <w:t>First three sections of Chapter 1</w:t>
            </w:r>
          </w:p>
          <w:p w:rsidRPr="004A043D" w:rsidR="00BF629E" w:rsidP="00B9504B" w:rsidRDefault="00BF629E" w14:paraId="30044464" w14:textId="77777777">
            <w:pPr>
              <w:cnfStyle w:val="000000000000" w:firstRow="0" w:lastRow="0" w:firstColumn="0" w:lastColumn="0" w:oddVBand="0" w:evenVBand="0" w:oddHBand="0" w:evenHBand="0" w:firstRowFirstColumn="0" w:firstRowLastColumn="0" w:lastRowFirstColumn="0" w:lastRowLastColumn="0"/>
            </w:pPr>
            <w:r w:rsidRPr="004A043D">
              <w:t>Videos linked in Week 1 folder</w:t>
            </w:r>
          </w:p>
          <w:p w:rsidRPr="004A043D" w:rsidR="00BF629E" w:rsidP="00B9504B" w:rsidRDefault="00BF629E" w14:paraId="4C3B512A" w14:textId="3087B2AF">
            <w:pPr>
              <w:cnfStyle w:val="000000000000" w:firstRow="0" w:lastRow="0" w:firstColumn="0" w:lastColumn="0" w:oddVBand="0" w:evenVBand="0" w:oddHBand="0" w:evenHBand="0" w:firstRowFirstColumn="0" w:firstRowLastColumn="0" w:lastRowFirstColumn="0" w:lastRowLastColumn="0"/>
            </w:pPr>
            <w:r w:rsidRPr="004A043D">
              <w:t>(check accessibility for videos)</w:t>
            </w:r>
          </w:p>
        </w:tc>
        <w:tc>
          <w:tcPr>
            <w:tcW w:w="891" w:type="pct"/>
          </w:tcPr>
          <w:p w:rsidRPr="004A043D" w:rsidR="00BF629E" w:rsidP="00B9504B" w:rsidRDefault="00BF629E" w14:paraId="1AA59360" w14:textId="7A027B7B">
            <w:pPr>
              <w:cnfStyle w:val="000000000000" w:firstRow="0" w:lastRow="0" w:firstColumn="0" w:lastColumn="0" w:oddVBand="0" w:evenVBand="0" w:oddHBand="0" w:evenHBand="0" w:firstRowFirstColumn="0" w:firstRowLastColumn="0" w:lastRowFirstColumn="0" w:lastRowLastColumn="0"/>
            </w:pPr>
            <w:r w:rsidRPr="004A043D">
              <w:t>The Scientific Process</w:t>
            </w:r>
          </w:p>
        </w:tc>
        <w:tc>
          <w:tcPr>
            <w:tcW w:w="1183" w:type="pct"/>
          </w:tcPr>
          <w:p w:rsidRPr="004A043D" w:rsidR="00BF629E" w:rsidP="00B9504B" w:rsidRDefault="00A35FFA" w14:paraId="3234AF6B" w14:textId="77777777">
            <w:pPr>
              <w:cnfStyle w:val="000000000000" w:firstRow="0" w:lastRow="0" w:firstColumn="0" w:lastColumn="0" w:oddVBand="0" w:evenVBand="0" w:oddHBand="0" w:evenHBand="0" w:firstRowFirstColumn="0" w:firstRowLastColumn="0" w:lastRowFirstColumn="0" w:lastRowLastColumn="0"/>
            </w:pPr>
            <w:r w:rsidRPr="004A043D">
              <w:t>Assignments for Class 2</w:t>
            </w:r>
          </w:p>
          <w:p w:rsidRPr="004A043D" w:rsidR="00A35FFA" w:rsidP="00B9504B" w:rsidRDefault="00A35FFA" w14:paraId="5D13788E" w14:textId="45EEE404">
            <w:pPr>
              <w:cnfStyle w:val="000000000000" w:firstRow="0" w:lastRow="0" w:firstColumn="0" w:lastColumn="0" w:oddVBand="0" w:evenVBand="0" w:oddHBand="0" w:evenHBand="0" w:firstRowFirstColumn="0" w:firstRowLastColumn="0" w:lastRowFirstColumn="0" w:lastRowLastColumn="0"/>
            </w:pPr>
            <w:r w:rsidRPr="004A043D">
              <w:t>Make sure assignment instruction documents pass accessibility checks.</w:t>
            </w:r>
          </w:p>
        </w:tc>
        <w:tc>
          <w:tcPr>
            <w:tcW w:w="1181" w:type="pct"/>
          </w:tcPr>
          <w:p w:rsidRPr="004A043D" w:rsidR="00BF629E" w:rsidP="00B9504B" w:rsidRDefault="004A043D" w14:paraId="4F04BFA5" w14:textId="1932839F">
            <w:pPr>
              <w:cnfStyle w:val="000000000000" w:firstRow="0" w:lastRow="0" w:firstColumn="0" w:lastColumn="0" w:oddVBand="0" w:evenVBand="0" w:oddHBand="0" w:evenHBand="0" w:firstRowFirstColumn="0" w:firstRowLastColumn="0" w:lastRowFirstColumn="0" w:lastRowLastColumn="0"/>
            </w:pPr>
            <w:r>
              <w:t>August 27</w:t>
            </w:r>
            <w:r w:rsidRPr="004A043D">
              <w:rPr>
                <w:vertAlign w:val="superscript"/>
              </w:rPr>
              <w:t>th</w:t>
            </w:r>
            <w:r>
              <w:rPr>
                <w:vertAlign w:val="superscript"/>
              </w:rPr>
              <w:t xml:space="preserve"> </w:t>
            </w:r>
            <w:r>
              <w:t>by midnight EST.</w:t>
            </w:r>
          </w:p>
        </w:tc>
      </w:tr>
    </w:tbl>
    <w:p w:rsidRPr="004A043D" w:rsidR="00B94763" w:rsidP="000D1D31" w:rsidRDefault="000D1D31" w14:paraId="27DFF7B7" w14:textId="243A559D">
      <w:pPr>
        <w:pStyle w:val="Heading4"/>
      </w:pPr>
      <w:r w:rsidRPr="004A043D">
        <w:t>Week 2</w:t>
      </w:r>
      <w:r w:rsidRPr="004A043D" w:rsidR="00A35FFA">
        <w:t xml:space="preserve"> Readings, </w:t>
      </w:r>
      <w:r w:rsidR="004A043D">
        <w:t xml:space="preserve">Topics, and </w:t>
      </w:r>
      <w:r w:rsidRPr="004A043D" w:rsidR="00A35FFA">
        <w:t>Assignments</w:t>
      </w:r>
    </w:p>
    <w:tbl>
      <w:tblPr>
        <w:tblStyle w:val="WVUPaleBones"/>
        <w:tblW w:w="5000" w:type="pct"/>
        <w:tblLook w:val="04A0" w:firstRow="1" w:lastRow="0" w:firstColumn="1" w:lastColumn="0" w:noHBand="0" w:noVBand="1"/>
      </w:tblPr>
      <w:tblGrid>
        <w:gridCol w:w="1498"/>
        <w:gridCol w:w="1709"/>
        <w:gridCol w:w="1698"/>
        <w:gridCol w:w="2223"/>
        <w:gridCol w:w="2222"/>
      </w:tblGrid>
      <w:tr w:rsidRPr="004A043D" w:rsidR="00BF629E" w:rsidTr="00284584" w14:paraId="5464B3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pct"/>
          </w:tcPr>
          <w:p w:rsidRPr="004A043D" w:rsidR="00BF629E" w:rsidP="00CB6A82" w:rsidRDefault="00BF629E" w14:paraId="590EBDAD" w14:textId="77777777">
            <w:r w:rsidRPr="004A043D">
              <w:t>Day</w:t>
            </w:r>
          </w:p>
        </w:tc>
        <w:tc>
          <w:tcPr>
            <w:tcW w:w="914" w:type="pct"/>
          </w:tcPr>
          <w:p w:rsidRPr="004A043D" w:rsidR="00BF629E" w:rsidP="00CB6A82" w:rsidRDefault="00BF629E" w14:paraId="258F70F6" w14:textId="77777777">
            <w:pPr>
              <w:cnfStyle w:val="100000000000" w:firstRow="1" w:lastRow="0" w:firstColumn="0" w:lastColumn="0" w:oddVBand="0" w:evenVBand="0" w:oddHBand="0" w:evenHBand="0" w:firstRowFirstColumn="0" w:firstRowLastColumn="0" w:lastRowFirstColumn="0" w:lastRowLastColumn="0"/>
            </w:pPr>
            <w:r w:rsidRPr="004A043D">
              <w:t>Readings and Class Prep</w:t>
            </w:r>
          </w:p>
        </w:tc>
        <w:tc>
          <w:tcPr>
            <w:tcW w:w="908" w:type="pct"/>
          </w:tcPr>
          <w:p w:rsidRPr="004A043D" w:rsidR="00BF629E" w:rsidP="00CB6A82" w:rsidRDefault="00BF629E" w14:paraId="0AED626A" w14:textId="77777777">
            <w:pPr>
              <w:cnfStyle w:val="100000000000" w:firstRow="1" w:lastRow="0" w:firstColumn="0" w:lastColumn="0" w:oddVBand="0" w:evenVBand="0" w:oddHBand="0" w:evenHBand="0" w:firstRowFirstColumn="0" w:firstRowLastColumn="0" w:lastRowFirstColumn="0" w:lastRowLastColumn="0"/>
            </w:pPr>
            <w:r w:rsidRPr="004A043D">
              <w:t>Topics</w:t>
            </w:r>
          </w:p>
        </w:tc>
        <w:tc>
          <w:tcPr>
            <w:tcW w:w="1189" w:type="pct"/>
          </w:tcPr>
          <w:p w:rsidRPr="004A043D" w:rsidR="00BF629E" w:rsidP="00CB6A82" w:rsidRDefault="00BF629E" w14:paraId="4FE53634" w14:textId="77777777">
            <w:pPr>
              <w:cnfStyle w:val="100000000000" w:firstRow="1" w:lastRow="0" w:firstColumn="0" w:lastColumn="0" w:oddVBand="0" w:evenVBand="0" w:oddHBand="0" w:evenHBand="0" w:firstRowFirstColumn="0" w:firstRowLastColumn="0" w:lastRowFirstColumn="0" w:lastRowLastColumn="0"/>
            </w:pPr>
            <w:r w:rsidRPr="004A043D">
              <w:t>Assignments</w:t>
            </w:r>
          </w:p>
        </w:tc>
        <w:tc>
          <w:tcPr>
            <w:tcW w:w="1189" w:type="pct"/>
          </w:tcPr>
          <w:p w:rsidRPr="004A043D" w:rsidR="00BF629E" w:rsidP="00CB6A82" w:rsidRDefault="00BF629E" w14:paraId="275D3D7D" w14:textId="581A403D">
            <w:pPr>
              <w:cnfStyle w:val="100000000000" w:firstRow="1" w:lastRow="0" w:firstColumn="0" w:lastColumn="0" w:oddVBand="0" w:evenVBand="0" w:oddHBand="0" w:evenHBand="0" w:firstRowFirstColumn="0" w:firstRowLastColumn="0" w:lastRowFirstColumn="0" w:lastRowLastColumn="0"/>
            </w:pPr>
            <w:r w:rsidRPr="004A043D">
              <w:t>Assignments Due Date</w:t>
            </w:r>
          </w:p>
        </w:tc>
      </w:tr>
      <w:tr w:rsidRPr="004A043D" w:rsidR="00BF629E" w:rsidTr="00284584" w14:paraId="3BF070E6" w14:textId="77777777">
        <w:tc>
          <w:tcPr>
            <w:cnfStyle w:val="001000000000" w:firstRow="0" w:lastRow="0" w:firstColumn="1" w:lastColumn="0" w:oddVBand="0" w:evenVBand="0" w:oddHBand="0" w:evenHBand="0" w:firstRowFirstColumn="0" w:firstRowLastColumn="0" w:lastRowFirstColumn="0" w:lastRowLastColumn="0"/>
            <w:tcW w:w="801" w:type="pct"/>
          </w:tcPr>
          <w:p w:rsidRPr="004A043D" w:rsidR="00BF629E" w:rsidP="000D1D31" w:rsidRDefault="00BF629E" w14:paraId="36362289" w14:textId="2A67ACDE">
            <w:pPr>
              <w:rPr>
                <w:b w:val="0"/>
              </w:rPr>
            </w:pPr>
            <w:r w:rsidRPr="004A043D">
              <w:t>T – 25</w:t>
            </w:r>
            <w:r w:rsidRPr="004A043D">
              <w:rPr>
                <w:vertAlign w:val="superscript"/>
              </w:rPr>
              <w:t>th</w:t>
            </w:r>
          </w:p>
        </w:tc>
        <w:tc>
          <w:tcPr>
            <w:tcW w:w="914" w:type="pct"/>
          </w:tcPr>
          <w:p w:rsidRPr="004A043D" w:rsidR="00BF629E" w:rsidP="00CB6A82" w:rsidRDefault="00BF629E" w14:paraId="55D7C4AD" w14:textId="6D2E639F">
            <w:pPr>
              <w:cnfStyle w:val="000000000000" w:firstRow="0" w:lastRow="0" w:firstColumn="0" w:lastColumn="0" w:oddVBand="0" w:evenVBand="0" w:oddHBand="0" w:evenHBand="0" w:firstRowFirstColumn="0" w:firstRowLastColumn="0" w:lastRowFirstColumn="0" w:lastRowLastColumn="0"/>
            </w:pPr>
            <w:r w:rsidRPr="004A043D">
              <w:t xml:space="preserve">Final three sections of Chapter 1 </w:t>
            </w:r>
          </w:p>
        </w:tc>
        <w:tc>
          <w:tcPr>
            <w:tcW w:w="908" w:type="pct"/>
          </w:tcPr>
          <w:p w:rsidRPr="004A043D" w:rsidR="00BF629E" w:rsidP="00CB6A82" w:rsidRDefault="00BF629E" w14:paraId="26651321" w14:textId="5E80D626">
            <w:pPr>
              <w:cnfStyle w:val="000000000000" w:firstRow="0" w:lastRow="0" w:firstColumn="0" w:lastColumn="0" w:oddVBand="0" w:evenVBand="0" w:oddHBand="0" w:evenHBand="0" w:firstRowFirstColumn="0" w:firstRowLastColumn="0" w:lastRowFirstColumn="0" w:lastRowLastColumn="0"/>
            </w:pPr>
            <w:r w:rsidRPr="004A043D">
              <w:t>Topics for Week 2</w:t>
            </w:r>
          </w:p>
        </w:tc>
        <w:tc>
          <w:tcPr>
            <w:tcW w:w="1189" w:type="pct"/>
          </w:tcPr>
          <w:p w:rsidRPr="004A043D" w:rsidR="00BF629E" w:rsidP="00CB6A82" w:rsidRDefault="00A35FFA" w14:paraId="0E9BAE2F" w14:textId="6B5A22CE">
            <w:pPr>
              <w:cnfStyle w:val="000000000000" w:firstRow="0" w:lastRow="0" w:firstColumn="0" w:lastColumn="0" w:oddVBand="0" w:evenVBand="0" w:oddHBand="0" w:evenHBand="0" w:firstRowFirstColumn="0" w:firstRowLastColumn="0" w:lastRowFirstColumn="0" w:lastRowLastColumn="0"/>
            </w:pPr>
            <w:r w:rsidRPr="004A043D">
              <w:t>Assignments for Class 3</w:t>
            </w:r>
          </w:p>
        </w:tc>
        <w:tc>
          <w:tcPr>
            <w:tcW w:w="1189" w:type="pct"/>
          </w:tcPr>
          <w:p w:rsidRPr="004A043D" w:rsidR="00BF629E" w:rsidP="00CB6A82" w:rsidRDefault="004A043D" w14:paraId="057608B6" w14:textId="6AA4D603">
            <w:pPr>
              <w:cnfStyle w:val="000000000000" w:firstRow="0" w:lastRow="0" w:firstColumn="0" w:lastColumn="0" w:oddVBand="0" w:evenVBand="0" w:oddHBand="0" w:evenHBand="0" w:firstRowFirstColumn="0" w:firstRowLastColumn="0" w:lastRowFirstColumn="0" w:lastRowLastColumn="0"/>
            </w:pPr>
            <w:r>
              <w:t>September 1</w:t>
            </w:r>
            <w:r w:rsidRPr="004A043D">
              <w:rPr>
                <w:vertAlign w:val="superscript"/>
              </w:rPr>
              <w:t>st</w:t>
            </w:r>
            <w:r>
              <w:t xml:space="preserve"> by midnight EST.</w:t>
            </w:r>
          </w:p>
        </w:tc>
      </w:tr>
      <w:tr w:rsidRPr="004A043D" w:rsidR="00BF629E" w:rsidTr="00284584" w14:paraId="5E3E0936" w14:textId="77777777">
        <w:tc>
          <w:tcPr>
            <w:cnfStyle w:val="001000000000" w:firstRow="0" w:lastRow="0" w:firstColumn="1" w:lastColumn="0" w:oddVBand="0" w:evenVBand="0" w:oddHBand="0" w:evenHBand="0" w:firstRowFirstColumn="0" w:firstRowLastColumn="0" w:lastRowFirstColumn="0" w:lastRowLastColumn="0"/>
            <w:tcW w:w="801" w:type="pct"/>
          </w:tcPr>
          <w:p w:rsidRPr="004A043D" w:rsidR="00BF629E" w:rsidP="00CB6A82" w:rsidRDefault="00BF629E" w14:paraId="1227FF13" w14:textId="358C9114">
            <w:r w:rsidRPr="004A043D">
              <w:t>Th – 27</w:t>
            </w:r>
            <w:r w:rsidRPr="004A043D">
              <w:rPr>
                <w:vertAlign w:val="superscript"/>
              </w:rPr>
              <w:t>th</w:t>
            </w:r>
          </w:p>
        </w:tc>
        <w:tc>
          <w:tcPr>
            <w:tcW w:w="914" w:type="pct"/>
          </w:tcPr>
          <w:p w:rsidRPr="004A043D" w:rsidR="00BF629E" w:rsidP="00CB6A82" w:rsidRDefault="00BF629E" w14:paraId="23713560" w14:textId="46C71DFB">
            <w:pPr>
              <w:cnfStyle w:val="000000000000" w:firstRow="0" w:lastRow="0" w:firstColumn="0" w:lastColumn="0" w:oddVBand="0" w:evenVBand="0" w:oddHBand="0" w:evenHBand="0" w:firstRowFirstColumn="0" w:firstRowLastColumn="0" w:lastRowFirstColumn="0" w:lastRowLastColumn="0"/>
            </w:pPr>
            <w:r w:rsidRPr="004A043D">
              <w:t>First four sections of Chapter 2</w:t>
            </w:r>
          </w:p>
          <w:p w:rsidRPr="004A043D" w:rsidR="00BF629E" w:rsidP="00CB6A82" w:rsidRDefault="00BF629E" w14:paraId="49196390" w14:textId="30896F51">
            <w:pPr>
              <w:cnfStyle w:val="000000000000" w:firstRow="0" w:lastRow="0" w:firstColumn="0" w:lastColumn="0" w:oddVBand="0" w:evenVBand="0" w:oddHBand="0" w:evenHBand="0" w:firstRowFirstColumn="0" w:firstRowLastColumn="0" w:lastRowFirstColumn="0" w:lastRowLastColumn="0"/>
            </w:pPr>
            <w:r w:rsidRPr="004A043D">
              <w:t>Videos linked in Week 2 folder</w:t>
            </w:r>
          </w:p>
        </w:tc>
        <w:tc>
          <w:tcPr>
            <w:tcW w:w="908" w:type="pct"/>
          </w:tcPr>
          <w:p w:rsidRPr="004A043D" w:rsidR="00BF629E" w:rsidP="00CB6A82" w:rsidRDefault="00BF629E" w14:paraId="6E0D7449" w14:textId="18A7223E">
            <w:pPr>
              <w:cnfStyle w:val="000000000000" w:firstRow="0" w:lastRow="0" w:firstColumn="0" w:lastColumn="0" w:oddVBand="0" w:evenVBand="0" w:oddHBand="0" w:evenHBand="0" w:firstRowFirstColumn="0" w:firstRowLastColumn="0" w:lastRowFirstColumn="0" w:lastRowLastColumn="0"/>
            </w:pPr>
            <w:r w:rsidRPr="004A043D">
              <w:t>Topics for Week 2 continued</w:t>
            </w:r>
          </w:p>
        </w:tc>
        <w:tc>
          <w:tcPr>
            <w:tcW w:w="1189" w:type="pct"/>
          </w:tcPr>
          <w:p w:rsidRPr="004A043D" w:rsidR="00BF629E" w:rsidP="00CB6A82" w:rsidRDefault="00A35FFA" w14:paraId="153300B8" w14:textId="2F2D09C2">
            <w:pPr>
              <w:cnfStyle w:val="000000000000" w:firstRow="0" w:lastRow="0" w:firstColumn="0" w:lastColumn="0" w:oddVBand="0" w:evenVBand="0" w:oddHBand="0" w:evenHBand="0" w:firstRowFirstColumn="0" w:firstRowLastColumn="0" w:lastRowFirstColumn="0" w:lastRowLastColumn="0"/>
            </w:pPr>
            <w:r w:rsidRPr="004A043D">
              <w:t>Assignments for Class 4</w:t>
            </w:r>
          </w:p>
        </w:tc>
        <w:tc>
          <w:tcPr>
            <w:tcW w:w="1189" w:type="pct"/>
          </w:tcPr>
          <w:p w:rsidRPr="004A043D" w:rsidR="00BF629E" w:rsidP="00CB6A82" w:rsidRDefault="004A043D" w14:paraId="60AF5168" w14:textId="4EF2200E">
            <w:pPr>
              <w:cnfStyle w:val="000000000000" w:firstRow="0" w:lastRow="0" w:firstColumn="0" w:lastColumn="0" w:oddVBand="0" w:evenVBand="0" w:oddHBand="0" w:evenHBand="0" w:firstRowFirstColumn="0" w:firstRowLastColumn="0" w:lastRowFirstColumn="0" w:lastRowLastColumn="0"/>
            </w:pPr>
            <w:r>
              <w:t>September 3</w:t>
            </w:r>
            <w:r w:rsidRPr="004A043D">
              <w:rPr>
                <w:vertAlign w:val="superscript"/>
              </w:rPr>
              <w:t>rd</w:t>
            </w:r>
            <w:r>
              <w:t xml:space="preserve"> by midnight EST.</w:t>
            </w:r>
          </w:p>
        </w:tc>
      </w:tr>
    </w:tbl>
    <w:p w:rsidR="00191C38" w:rsidP="003D77BC" w:rsidRDefault="00191C38" w14:paraId="4E3EB811" w14:textId="72C28F36">
      <w:pPr>
        <w:pStyle w:val="Heading2"/>
      </w:pPr>
      <w:r>
        <w:t>Keep Word Document</w:t>
      </w:r>
    </w:p>
    <w:p w:rsidR="00191C38" w:rsidP="00191C38" w:rsidRDefault="00191C38" w14:paraId="7EC39801" w14:textId="694F7530">
      <w:r>
        <w:t xml:space="preserve">It is not recommended to save your syllabus as a </w:t>
      </w:r>
      <w:r w:rsidR="00FF0A89">
        <w:t>PDF</w:t>
      </w:r>
      <w:r>
        <w:t xml:space="preserve"> file, </w:t>
      </w:r>
      <w:r w:rsidR="00083C18">
        <w:t xml:space="preserve">as </w:t>
      </w:r>
      <w:r>
        <w:t xml:space="preserve">this Word document will be the most accessible way to share your syllabus. If </w:t>
      </w:r>
      <w:r w:rsidR="00083C18">
        <w:t xml:space="preserve">you </w:t>
      </w:r>
      <w:r>
        <w:t xml:space="preserve">must have a </w:t>
      </w:r>
      <w:r w:rsidR="0048284B">
        <w:t>PDF</w:t>
      </w:r>
      <w:r>
        <w:t>, save</w:t>
      </w:r>
      <w:r w:rsidR="00083C18">
        <w:t xml:space="preserve"> the accessible Word document first</w:t>
      </w:r>
      <w:r w:rsidR="006775E8">
        <w:t>, t</w:t>
      </w:r>
      <w:r w:rsidR="00083C18">
        <w:t>hen save</w:t>
      </w:r>
      <w:r>
        <w:t xml:space="preserve"> </w:t>
      </w:r>
      <w:r w:rsidR="00137E67">
        <w:t>it</w:t>
      </w:r>
      <w:r>
        <w:t xml:space="preserve"> as a tagged PDF and check its accessibility in a PDF accessibility testing tool </w:t>
      </w:r>
      <w:r w:rsidR="00FF0A89">
        <w:t xml:space="preserve">such as Adobe Acrobat or the </w:t>
      </w:r>
      <w:hyperlink w:history="1" r:id="rId11">
        <w:r w:rsidRPr="00FF0A89" w:rsidR="00FF0A89">
          <w:rPr>
            <w:rStyle w:val="Hyperlink"/>
          </w:rPr>
          <w:t>PDF Accessibility Checker (PAC).</w:t>
        </w:r>
      </w:hyperlink>
    </w:p>
    <w:p w:rsidRPr="00191C38" w:rsidR="00FF0A89" w:rsidP="00191C38" w:rsidRDefault="00FF0A89" w14:paraId="2078F1B8" w14:textId="6FBD31DB">
      <w:r>
        <w:t>Keep the Word document in case it is needed in the future</w:t>
      </w:r>
      <w:r w:rsidR="00FD534A">
        <w:t>, or consider making it available to students in addition to the PDF version of the document</w:t>
      </w:r>
      <w:r>
        <w:t>.</w:t>
      </w:r>
    </w:p>
    <w:p w:rsidRPr="004A043D" w:rsidR="00262966" w:rsidP="003D77BC" w:rsidRDefault="00D6634D" w14:paraId="633808A1" w14:textId="1F3EFB63">
      <w:pPr>
        <w:pStyle w:val="Heading2"/>
      </w:pPr>
      <w:r w:rsidRPr="004A043D">
        <w:t xml:space="preserve">Additional </w:t>
      </w:r>
      <w:r w:rsidRPr="004A043D" w:rsidR="00BB3ADA">
        <w:t>Resources</w:t>
      </w:r>
    </w:p>
    <w:p w:rsidRPr="004A043D" w:rsidR="00D6634D" w:rsidP="00D6634D" w:rsidRDefault="00D6634D" w14:paraId="036A1A97" w14:textId="7C4BECD2">
      <w:pPr>
        <w:pStyle w:val="ListParagraph"/>
        <w:numPr>
          <w:ilvl w:val="0"/>
          <w:numId w:val="2"/>
        </w:numPr>
      </w:pPr>
      <w:hyperlink w:history="1" r:id="rId12">
        <w:r w:rsidRPr="004A043D">
          <w:rPr>
            <w:rStyle w:val="Hyperlink"/>
          </w:rPr>
          <w:t xml:space="preserve">WVU Digital Accessibility </w:t>
        </w:r>
        <w:r w:rsidRPr="004A043D" w:rsidR="001C3C62">
          <w:rPr>
            <w:rStyle w:val="Hyperlink"/>
          </w:rPr>
          <w:t>W</w:t>
        </w:r>
        <w:r w:rsidRPr="004A043D">
          <w:rPr>
            <w:rStyle w:val="Hyperlink"/>
          </w:rPr>
          <w:t>ebsite</w:t>
        </w:r>
      </w:hyperlink>
    </w:p>
    <w:p w:rsidRPr="004A043D" w:rsidR="001C3C62" w:rsidP="00D6634D" w:rsidRDefault="001C3C62" w14:paraId="6D485FFA" w14:textId="6CA6A5E9">
      <w:pPr>
        <w:pStyle w:val="ListParagraph"/>
        <w:numPr>
          <w:ilvl w:val="0"/>
          <w:numId w:val="2"/>
        </w:numPr>
      </w:pPr>
      <w:hyperlink w:history="1" r:id="rId13">
        <w:r w:rsidRPr="004A043D">
          <w:rPr>
            <w:rStyle w:val="Hyperlink"/>
          </w:rPr>
          <w:t>WVU Colors and Accessible Combinations</w:t>
        </w:r>
      </w:hyperlink>
    </w:p>
    <w:p w:rsidRPr="004A043D" w:rsidR="00283E39" w:rsidP="00D6634D" w:rsidRDefault="00283E39" w14:paraId="63D3E23A" w14:textId="6896A796">
      <w:pPr>
        <w:pStyle w:val="ListParagraph"/>
        <w:numPr>
          <w:ilvl w:val="0"/>
          <w:numId w:val="2"/>
        </w:numPr>
      </w:pPr>
      <w:hyperlink w:history="1" r:id="rId14">
        <w:r w:rsidRPr="004A043D">
          <w:rPr>
            <w:rStyle w:val="Hyperlink"/>
          </w:rPr>
          <w:t>Section508.gov Authoring Meaningful Alternative Text</w:t>
        </w:r>
      </w:hyperlink>
    </w:p>
    <w:p w:rsidRPr="004A043D" w:rsidR="00D6634D" w:rsidP="00D6634D" w:rsidRDefault="003D77BC" w14:paraId="22486C13" w14:textId="215283BC">
      <w:pPr>
        <w:pStyle w:val="ListParagraph"/>
        <w:numPr>
          <w:ilvl w:val="0"/>
          <w:numId w:val="2"/>
        </w:numPr>
      </w:pPr>
      <w:hyperlink w:history="1" r:id="rId15">
        <w:r w:rsidRPr="004A043D">
          <w:rPr>
            <w:rStyle w:val="Hyperlink"/>
          </w:rPr>
          <w:t>Section508.gov</w:t>
        </w:r>
        <w:r w:rsidRPr="004A043D" w:rsidR="00D6634D">
          <w:rPr>
            <w:rStyle w:val="Hyperlink"/>
          </w:rPr>
          <w:t xml:space="preserve"> </w:t>
        </w:r>
        <w:r w:rsidRPr="004A043D" w:rsidR="00BB3ADA">
          <w:rPr>
            <w:rStyle w:val="Hyperlink"/>
          </w:rPr>
          <w:t xml:space="preserve">on </w:t>
        </w:r>
        <w:r w:rsidRPr="004A043D" w:rsidR="00DE4788">
          <w:rPr>
            <w:rStyle w:val="Hyperlink"/>
          </w:rPr>
          <w:t>D</w:t>
        </w:r>
        <w:r w:rsidRPr="004A043D" w:rsidR="00BB3ADA">
          <w:rPr>
            <w:rStyle w:val="Hyperlink"/>
          </w:rPr>
          <w:t xml:space="preserve">ocument </w:t>
        </w:r>
        <w:r w:rsidRPr="004A043D" w:rsidR="00DE4788">
          <w:rPr>
            <w:rStyle w:val="Hyperlink"/>
          </w:rPr>
          <w:t>H</w:t>
        </w:r>
        <w:r w:rsidRPr="004A043D" w:rsidR="00BB3ADA">
          <w:rPr>
            <w:rStyle w:val="Hyperlink"/>
          </w:rPr>
          <w:t>eadings</w:t>
        </w:r>
      </w:hyperlink>
    </w:p>
    <w:p w:rsidR="00A20AF3" w:rsidP="00A20AF3" w:rsidRDefault="003D77BC" w14:paraId="5B80DF42" w14:textId="08C9420D">
      <w:pPr>
        <w:pStyle w:val="ListParagraph"/>
        <w:numPr>
          <w:ilvl w:val="0"/>
          <w:numId w:val="2"/>
        </w:numPr>
      </w:pPr>
      <w:hyperlink w:history="1" r:id="rId16">
        <w:r w:rsidRPr="004A043D">
          <w:rPr>
            <w:rStyle w:val="Hyperlink"/>
          </w:rPr>
          <w:t>Section508.gov</w:t>
        </w:r>
        <w:r w:rsidRPr="004A043D" w:rsidR="00BB3ADA">
          <w:rPr>
            <w:rStyle w:val="Hyperlink"/>
          </w:rPr>
          <w:t xml:space="preserve"> on </w:t>
        </w:r>
        <w:r w:rsidRPr="004A043D" w:rsidR="00DE4788">
          <w:rPr>
            <w:rStyle w:val="Hyperlink"/>
          </w:rPr>
          <w:t>D</w:t>
        </w:r>
        <w:r w:rsidRPr="004A043D" w:rsidR="00BB3ADA">
          <w:rPr>
            <w:rStyle w:val="Hyperlink"/>
          </w:rPr>
          <w:t xml:space="preserve">escriptive </w:t>
        </w:r>
        <w:r w:rsidRPr="004A043D" w:rsidR="00DE4788">
          <w:rPr>
            <w:rStyle w:val="Hyperlink"/>
          </w:rPr>
          <w:t>L</w:t>
        </w:r>
        <w:r w:rsidRPr="004A043D" w:rsidR="00BB3ADA">
          <w:rPr>
            <w:rStyle w:val="Hyperlink"/>
          </w:rPr>
          <w:t xml:space="preserve">ink </w:t>
        </w:r>
        <w:r w:rsidRPr="004A043D" w:rsidR="00DE4788">
          <w:rPr>
            <w:rStyle w:val="Hyperlink"/>
          </w:rPr>
          <w:t>T</w:t>
        </w:r>
        <w:r w:rsidRPr="004A043D" w:rsidR="00BB3ADA">
          <w:rPr>
            <w:rStyle w:val="Hyperlink"/>
          </w:rPr>
          <w:t>ext</w:t>
        </w:r>
      </w:hyperlink>
    </w:p>
    <w:p w:rsidR="008861AD" w:rsidP="008861AD" w:rsidRDefault="008861AD" w14:paraId="721F3A13" w14:textId="77777777"/>
    <w:p w:rsidRPr="004A043D" w:rsidR="008861AD" w:rsidP="008861AD" w:rsidRDefault="008861AD" w14:paraId="181EA770" w14:textId="77777777">
      <w:pPr>
        <w:pStyle w:val="Heading3"/>
      </w:pPr>
      <w:r w:rsidRPr="004A043D">
        <w:t>Learn About Document Structure (Heading 3 style)</w:t>
      </w:r>
    </w:p>
    <w:p w:rsidR="008861AD" w:rsidP="008861AD" w:rsidRDefault="008861AD" w14:paraId="6B0A2B5B" w14:textId="77777777">
      <w:r w:rsidRPr="004A043D">
        <w:t>The terms “Heading 1, Heading 2, Heading 3” are calling your attention to specific tags that can be used to properly structure a document. Document structure helps users skip to sections of the document that they need; proper tagging of that structure as you create your document allows users of assistive technology to do the same thing. Heading 1 is for the document’s title and should only be used once. Heading 2 is for the main sections, Heading 3 for sections within a Heading 2 section, and so on.</w:t>
      </w:r>
      <w:r>
        <w:t xml:space="preserve"> </w:t>
      </w:r>
    </w:p>
    <w:p w:rsidR="008861AD" w:rsidP="008861AD" w:rsidRDefault="008861AD" w14:paraId="002E40B1" w14:textId="77777777">
      <w:pPr>
        <w:pStyle w:val="Heading4"/>
      </w:pPr>
      <w:r>
        <w:t>Heading 4</w:t>
      </w:r>
    </w:p>
    <w:p w:rsidR="008861AD" w:rsidP="008861AD" w:rsidRDefault="008861AD" w14:paraId="097478E2" w14:textId="77777777">
      <w:pPr>
        <w:pStyle w:val="Heading5"/>
      </w:pPr>
      <w:r>
        <w:t>Heading 5</w:t>
      </w:r>
    </w:p>
    <w:p w:rsidRPr="004A043D" w:rsidR="008861AD" w:rsidP="008861AD" w:rsidRDefault="008861AD" w14:paraId="544E1A84" w14:textId="77777777">
      <w:pPr>
        <w:pStyle w:val="Heading6"/>
      </w:pPr>
      <w:r>
        <w:t>Heading 6</w:t>
      </w:r>
    </w:p>
    <w:p w:rsidRPr="004A043D" w:rsidR="008861AD" w:rsidP="008861AD" w:rsidRDefault="008861AD" w14:paraId="535C2CCF" w14:textId="77777777">
      <w:r w:rsidRPr="004A043D">
        <w:t>Nesting beyond Heading 6 isn’t recommended, as some assistive devices won’t recognize further headings.</w:t>
      </w:r>
      <w:r>
        <w:t xml:space="preserve"> </w:t>
      </w:r>
      <w:r w:rsidRPr="00FF0A89">
        <w:t>Information in the</w:t>
      </w:r>
      <w:r>
        <w:t xml:space="preserve"> actual</w:t>
      </w:r>
      <w:r w:rsidRPr="00FF0A89">
        <w:t xml:space="preserve"> document h</w:t>
      </w:r>
      <w:r>
        <w:t>eader is also unlikely to be recognized.</w:t>
      </w:r>
      <w:r w:rsidRPr="004A043D">
        <w:t xml:space="preserve"> Please remove </w:t>
      </w:r>
      <w:r>
        <w:t>the prior</w:t>
      </w:r>
      <w:r w:rsidRPr="004A043D">
        <w:t xml:space="preserve"> references to the heading level before sharing this document with students.</w:t>
      </w:r>
    </w:p>
    <w:p w:rsidR="008861AD" w:rsidP="008861AD" w:rsidRDefault="008861AD" w14:paraId="122FDD37" w14:textId="77777777">
      <w:pPr>
        <w:pStyle w:val="WVUCoopersGray"/>
      </w:pPr>
      <w:r w:rsidRPr="004A043D">
        <w:t xml:space="preserve">Note: Styles for the headings above and other options like this </w:t>
      </w:r>
      <w:r>
        <w:t>Coopers</w:t>
      </w:r>
      <w:r>
        <w:rPr>
          <w:b/>
          <w:bCs/>
        </w:rPr>
        <w:t xml:space="preserve"> </w:t>
      </w:r>
      <w:r>
        <w:t>gray</w:t>
      </w:r>
      <w:r w:rsidRPr="004A043D">
        <w:t xml:space="preserve"> box can be accessed in the </w:t>
      </w:r>
      <w:r w:rsidRPr="004A043D">
        <w:rPr>
          <w:b/>
          <w:bCs/>
        </w:rPr>
        <w:t>Styles</w:t>
      </w:r>
      <w:r w:rsidRPr="004A043D">
        <w:t xml:space="preserve"> pane on the </w:t>
      </w:r>
      <w:r w:rsidRPr="004A043D">
        <w:rPr>
          <w:b/>
          <w:bCs/>
        </w:rPr>
        <w:t>Home</w:t>
      </w:r>
      <w:r w:rsidRPr="004A043D">
        <w:t xml:space="preserve"> tab. The styles will still be available even after you delete this explanatory text. This is not a “text box” because screen readers often skip them. It is instead a styled paragraph. Using the word “Note” at the beginning alerts users who don’t see the formatting that this paragraph deserves extra attention.</w:t>
      </w:r>
    </w:p>
    <w:p w:rsidRPr="00041474" w:rsidR="008861AD" w:rsidP="008861AD" w:rsidRDefault="008861AD" w14:paraId="6ED262A1" w14:textId="77777777"/>
    <w:sectPr w:rsidRPr="00041474" w:rsidR="008861A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57.25pt;height:250.5pt" o:bullet="t" type="#_x0000_t75">
        <v:imagedata o:title="Blue_Tags_Arrows" r:id="rId1"/>
      </v:shape>
    </w:pict>
  </w:numPicBullet>
  <w:abstractNum w:abstractNumId="0" w15:restartNumberingAfterBreak="0">
    <w:nsid w:val="0B91646C"/>
    <w:multiLevelType w:val="hybridMultilevel"/>
    <w:tmpl w:val="9078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51F5C"/>
    <w:multiLevelType w:val="hybridMultilevel"/>
    <w:tmpl w:val="A94A29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9564C"/>
    <w:multiLevelType w:val="hybridMultilevel"/>
    <w:tmpl w:val="F3B88AB0"/>
    <w:lvl w:ilvl="0" w:tplc="5B646ADE">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787BD4"/>
    <w:multiLevelType w:val="hybridMultilevel"/>
    <w:tmpl w:val="90EAF6E2"/>
    <w:lvl w:ilvl="0" w:tplc="E94CBC16">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E070B7"/>
    <w:multiLevelType w:val="hybridMultilevel"/>
    <w:tmpl w:val="4A9A85FC"/>
    <w:lvl w:ilvl="0" w:tplc="04090001">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BE530AC"/>
    <w:multiLevelType w:val="hybridMultilevel"/>
    <w:tmpl w:val="0AE8E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E14FA"/>
    <w:multiLevelType w:val="hybridMultilevel"/>
    <w:tmpl w:val="EDDEDFC6"/>
    <w:lvl w:ilvl="0" w:tplc="5B646ADE">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5572F9"/>
    <w:multiLevelType w:val="hybridMultilevel"/>
    <w:tmpl w:val="0278F090"/>
    <w:lvl w:ilvl="0" w:tplc="E94CBC16">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2405693"/>
    <w:multiLevelType w:val="hybridMultilevel"/>
    <w:tmpl w:val="2DBE46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66A172B"/>
    <w:multiLevelType w:val="hybridMultilevel"/>
    <w:tmpl w:val="0C0CA07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6028331">
    <w:abstractNumId w:val="3"/>
  </w:num>
  <w:num w:numId="2" w16cid:durableId="830751055">
    <w:abstractNumId w:val="7"/>
  </w:num>
  <w:num w:numId="3" w16cid:durableId="1863085084">
    <w:abstractNumId w:val="6"/>
  </w:num>
  <w:num w:numId="4" w16cid:durableId="229005902">
    <w:abstractNumId w:val="5"/>
  </w:num>
  <w:num w:numId="5" w16cid:durableId="1488590749">
    <w:abstractNumId w:val="2"/>
  </w:num>
  <w:num w:numId="6" w16cid:durableId="1364399680">
    <w:abstractNumId w:val="9"/>
  </w:num>
  <w:num w:numId="7" w16cid:durableId="1630628314">
    <w:abstractNumId w:val="4"/>
  </w:num>
  <w:num w:numId="8" w16cid:durableId="1694724447">
    <w:abstractNumId w:val="0"/>
  </w:num>
  <w:num w:numId="9" w16cid:durableId="1971401348">
    <w:abstractNumId w:val="8"/>
  </w:num>
  <w:num w:numId="10" w16cid:durableId="184735917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efaultTableStyle w:val="WVUPaleBone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35"/>
    <w:rsid w:val="00021997"/>
    <w:rsid w:val="00032767"/>
    <w:rsid w:val="00041474"/>
    <w:rsid w:val="000614E2"/>
    <w:rsid w:val="000734E4"/>
    <w:rsid w:val="00083C18"/>
    <w:rsid w:val="000B26C3"/>
    <w:rsid w:val="000B40A7"/>
    <w:rsid w:val="000C4CF6"/>
    <w:rsid w:val="000C70F4"/>
    <w:rsid w:val="000C7274"/>
    <w:rsid w:val="000D1D31"/>
    <w:rsid w:val="000E0ECA"/>
    <w:rsid w:val="0011120E"/>
    <w:rsid w:val="00120EAC"/>
    <w:rsid w:val="0012522F"/>
    <w:rsid w:val="001258B5"/>
    <w:rsid w:val="00125EA7"/>
    <w:rsid w:val="00137E67"/>
    <w:rsid w:val="00140DE9"/>
    <w:rsid w:val="00153842"/>
    <w:rsid w:val="00191C38"/>
    <w:rsid w:val="001B2D0D"/>
    <w:rsid w:val="001B4826"/>
    <w:rsid w:val="001B48DE"/>
    <w:rsid w:val="001B7D15"/>
    <w:rsid w:val="001C3C62"/>
    <w:rsid w:val="001E1D85"/>
    <w:rsid w:val="00262966"/>
    <w:rsid w:val="00283E39"/>
    <w:rsid w:val="00284584"/>
    <w:rsid w:val="002B4858"/>
    <w:rsid w:val="002C10A3"/>
    <w:rsid w:val="002C7C7E"/>
    <w:rsid w:val="002D6128"/>
    <w:rsid w:val="002E367B"/>
    <w:rsid w:val="003211FA"/>
    <w:rsid w:val="0035572F"/>
    <w:rsid w:val="003B3277"/>
    <w:rsid w:val="003B7608"/>
    <w:rsid w:val="003D77BC"/>
    <w:rsid w:val="003E4E97"/>
    <w:rsid w:val="003E5429"/>
    <w:rsid w:val="004264FE"/>
    <w:rsid w:val="00443A72"/>
    <w:rsid w:val="0048284B"/>
    <w:rsid w:val="004A043D"/>
    <w:rsid w:val="004B4897"/>
    <w:rsid w:val="004D158C"/>
    <w:rsid w:val="004F4CBE"/>
    <w:rsid w:val="00521E98"/>
    <w:rsid w:val="0052566B"/>
    <w:rsid w:val="0054522D"/>
    <w:rsid w:val="0055665C"/>
    <w:rsid w:val="00573D1C"/>
    <w:rsid w:val="00595B84"/>
    <w:rsid w:val="005B2B2D"/>
    <w:rsid w:val="005D3162"/>
    <w:rsid w:val="0060098F"/>
    <w:rsid w:val="00626583"/>
    <w:rsid w:val="00665083"/>
    <w:rsid w:val="00670C33"/>
    <w:rsid w:val="0067750B"/>
    <w:rsid w:val="006775E8"/>
    <w:rsid w:val="006C3FB8"/>
    <w:rsid w:val="006D6242"/>
    <w:rsid w:val="0070009D"/>
    <w:rsid w:val="0070217B"/>
    <w:rsid w:val="00712A1F"/>
    <w:rsid w:val="00720D2B"/>
    <w:rsid w:val="00727EEA"/>
    <w:rsid w:val="00752FC4"/>
    <w:rsid w:val="00767BD9"/>
    <w:rsid w:val="007B56DB"/>
    <w:rsid w:val="007C4C68"/>
    <w:rsid w:val="007D0A4D"/>
    <w:rsid w:val="007D276E"/>
    <w:rsid w:val="007E3EB0"/>
    <w:rsid w:val="0080030D"/>
    <w:rsid w:val="00813224"/>
    <w:rsid w:val="00843A64"/>
    <w:rsid w:val="00852497"/>
    <w:rsid w:val="0085351A"/>
    <w:rsid w:val="008861AD"/>
    <w:rsid w:val="008B2865"/>
    <w:rsid w:val="008B5DE2"/>
    <w:rsid w:val="008C671E"/>
    <w:rsid w:val="008C7F00"/>
    <w:rsid w:val="008D5368"/>
    <w:rsid w:val="008E23AD"/>
    <w:rsid w:val="009247A9"/>
    <w:rsid w:val="00925A75"/>
    <w:rsid w:val="009440C7"/>
    <w:rsid w:val="00974E22"/>
    <w:rsid w:val="009C49ED"/>
    <w:rsid w:val="009E4035"/>
    <w:rsid w:val="009E4291"/>
    <w:rsid w:val="009F00F6"/>
    <w:rsid w:val="00A15076"/>
    <w:rsid w:val="00A20AF3"/>
    <w:rsid w:val="00A23955"/>
    <w:rsid w:val="00A25C3A"/>
    <w:rsid w:val="00A35FFA"/>
    <w:rsid w:val="00A969DF"/>
    <w:rsid w:val="00AF01D0"/>
    <w:rsid w:val="00AF3C90"/>
    <w:rsid w:val="00B8312F"/>
    <w:rsid w:val="00B87339"/>
    <w:rsid w:val="00B94763"/>
    <w:rsid w:val="00B9504B"/>
    <w:rsid w:val="00B96C1B"/>
    <w:rsid w:val="00BB3ADA"/>
    <w:rsid w:val="00BB67F5"/>
    <w:rsid w:val="00BC764F"/>
    <w:rsid w:val="00BF629E"/>
    <w:rsid w:val="00C011E1"/>
    <w:rsid w:val="00C06F1D"/>
    <w:rsid w:val="00C64534"/>
    <w:rsid w:val="00C75962"/>
    <w:rsid w:val="00CA5EC0"/>
    <w:rsid w:val="00CB1129"/>
    <w:rsid w:val="00CB4D40"/>
    <w:rsid w:val="00CD2521"/>
    <w:rsid w:val="00CD34E6"/>
    <w:rsid w:val="00CF15F9"/>
    <w:rsid w:val="00CF3777"/>
    <w:rsid w:val="00D20A82"/>
    <w:rsid w:val="00D344A6"/>
    <w:rsid w:val="00D443EA"/>
    <w:rsid w:val="00D54207"/>
    <w:rsid w:val="00D6634D"/>
    <w:rsid w:val="00D76EA6"/>
    <w:rsid w:val="00D91EB2"/>
    <w:rsid w:val="00DB0B03"/>
    <w:rsid w:val="00DE4788"/>
    <w:rsid w:val="00DE4A7F"/>
    <w:rsid w:val="00E11948"/>
    <w:rsid w:val="00E23DDC"/>
    <w:rsid w:val="00E42D93"/>
    <w:rsid w:val="00E43E48"/>
    <w:rsid w:val="00E53D67"/>
    <w:rsid w:val="00E56129"/>
    <w:rsid w:val="00E847A9"/>
    <w:rsid w:val="00EB2A17"/>
    <w:rsid w:val="00EB71B3"/>
    <w:rsid w:val="00EE3E8D"/>
    <w:rsid w:val="00EE459C"/>
    <w:rsid w:val="00EF7C98"/>
    <w:rsid w:val="00F000B4"/>
    <w:rsid w:val="00F27A98"/>
    <w:rsid w:val="00F67118"/>
    <w:rsid w:val="00FB0939"/>
    <w:rsid w:val="00FD534A"/>
    <w:rsid w:val="00FF0A89"/>
    <w:rsid w:val="26DD9C08"/>
    <w:rsid w:val="5592EF69"/>
    <w:rsid w:val="7635E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8447"/>
  <w15:chartTrackingRefBased/>
  <w15:docId w15:val="{3705DE28-0221-4CAB-A96F-90B4DD0150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A72"/>
    <w:pPr>
      <w:spacing w:before="120" w:after="120"/>
    </w:pPr>
    <w:rPr>
      <w:rFonts w:ascii="Times New Roman" w:hAnsi="Times New Roman" w:cs="Arial"/>
    </w:rPr>
  </w:style>
  <w:style w:type="paragraph" w:styleId="Heading1">
    <w:name w:val="heading 1"/>
    <w:basedOn w:val="Normal"/>
    <w:next w:val="Normal"/>
    <w:link w:val="Heading1Char"/>
    <w:uiPriority w:val="9"/>
    <w:qFormat/>
    <w:rsid w:val="001B7D15"/>
    <w:pPr>
      <w:keepNext/>
      <w:keepLines/>
      <w:spacing w:before="360" w:after="80"/>
      <w:outlineLvl w:val="0"/>
    </w:pPr>
    <w:rPr>
      <w:rFonts w:eastAsiaTheme="majorEastAsia" w:cstheme="majorBidi"/>
      <w:b/>
      <w:spacing w:val="10"/>
      <w:kern w:val="0"/>
      <w:sz w:val="26"/>
      <w:szCs w:val="40"/>
    </w:rPr>
  </w:style>
  <w:style w:type="paragraph" w:styleId="Heading2">
    <w:name w:val="heading 2"/>
    <w:basedOn w:val="Normal"/>
    <w:next w:val="Normal"/>
    <w:link w:val="Heading2Char"/>
    <w:uiPriority w:val="9"/>
    <w:unhideWhenUsed/>
    <w:qFormat/>
    <w:rsid w:val="001B7D15"/>
    <w:pPr>
      <w:keepNext/>
      <w:keepLines/>
      <w:pBdr>
        <w:bottom w:val="single" w:color="auto" w:sz="4" w:space="1"/>
      </w:pBdr>
      <w:spacing w:before="240" w:after="80"/>
      <w:outlineLvl w:val="1"/>
    </w:pPr>
    <w:rPr>
      <w:rFonts w:eastAsiaTheme="majorEastAsia" w:cstheme="majorBidi"/>
      <w:b/>
      <w:spacing w:val="10"/>
      <w:kern w:val="0"/>
      <w:sz w:val="26"/>
      <w:szCs w:val="32"/>
    </w:rPr>
  </w:style>
  <w:style w:type="paragraph" w:styleId="Heading3">
    <w:name w:val="heading 3"/>
    <w:basedOn w:val="Normal"/>
    <w:next w:val="Normal"/>
    <w:link w:val="Heading3Char"/>
    <w:uiPriority w:val="9"/>
    <w:unhideWhenUsed/>
    <w:qFormat/>
    <w:rsid w:val="00284584"/>
    <w:pPr>
      <w:keepNext/>
      <w:keepLines/>
      <w:spacing w:before="240" w:after="80"/>
      <w:outlineLvl w:val="2"/>
    </w:pPr>
    <w:rPr>
      <w:rFonts w:eastAsiaTheme="majorEastAsia" w:cstheme="majorBidi"/>
      <w:b/>
      <w:color w:val="000000" w:themeColor="text1"/>
      <w:spacing w:val="10"/>
      <w:kern w:val="0"/>
      <w:szCs w:val="28"/>
    </w:rPr>
  </w:style>
  <w:style w:type="paragraph" w:styleId="Heading4">
    <w:name w:val="heading 4"/>
    <w:basedOn w:val="Normal"/>
    <w:next w:val="Normal"/>
    <w:link w:val="Heading4Char"/>
    <w:uiPriority w:val="9"/>
    <w:unhideWhenUsed/>
    <w:qFormat/>
    <w:rsid w:val="00284584"/>
    <w:pPr>
      <w:keepNext/>
      <w:keepLines/>
      <w:spacing w:before="200" w:after="100"/>
      <w:outlineLvl w:val="3"/>
    </w:pPr>
    <w:rPr>
      <w:rFonts w:eastAsiaTheme="majorEastAsia" w:cstheme="majorBidi"/>
      <w:b/>
      <w:iCs/>
      <w:color w:val="1C2B39"/>
      <w:spacing w:val="5"/>
    </w:rPr>
  </w:style>
  <w:style w:type="paragraph" w:styleId="Heading5">
    <w:name w:val="heading 5"/>
    <w:basedOn w:val="Normal"/>
    <w:next w:val="Normal"/>
    <w:link w:val="Heading5Char"/>
    <w:uiPriority w:val="9"/>
    <w:unhideWhenUsed/>
    <w:qFormat/>
    <w:rsid w:val="00284584"/>
    <w:pPr>
      <w:keepNext/>
      <w:keepLines/>
      <w:spacing w:before="160" w:after="40"/>
      <w:outlineLvl w:val="4"/>
    </w:pPr>
    <w:rPr>
      <w:rFonts w:eastAsiaTheme="majorEastAsia" w:cstheme="majorBidi"/>
      <w:color w:val="1C2B39"/>
      <w:spacing w:val="5"/>
      <w:kern w:val="0"/>
    </w:rPr>
  </w:style>
  <w:style w:type="paragraph" w:styleId="Heading6">
    <w:name w:val="heading 6"/>
    <w:basedOn w:val="Normal"/>
    <w:next w:val="Normal"/>
    <w:link w:val="Heading6Char"/>
    <w:uiPriority w:val="9"/>
    <w:unhideWhenUsed/>
    <w:qFormat/>
    <w:rsid w:val="00E43E48"/>
    <w:pPr>
      <w:keepNext/>
      <w:keepLines/>
      <w:spacing w:after="0"/>
      <w:outlineLvl w:val="5"/>
    </w:pPr>
    <w:rPr>
      <w:rFonts w:eastAsiaTheme="majorEastAsia" w:cstheme="majorBidi"/>
      <w:iCs/>
      <w:color w:val="554741"/>
      <w:spacing w:val="5"/>
      <w:kern w:val="0"/>
      <w:sz w:val="22"/>
    </w:rPr>
  </w:style>
  <w:style w:type="paragraph" w:styleId="Heading7">
    <w:name w:val="heading 7"/>
    <w:basedOn w:val="Normal"/>
    <w:next w:val="Normal"/>
    <w:link w:val="Heading7Char"/>
    <w:uiPriority w:val="9"/>
    <w:semiHidden/>
    <w:unhideWhenUsed/>
    <w:rsid w:val="009E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9E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9E403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7D15"/>
    <w:rPr>
      <w:rFonts w:ascii="Times New Roman" w:hAnsi="Times New Roman" w:eastAsiaTheme="majorEastAsia" w:cstheme="majorBidi"/>
      <w:b/>
      <w:spacing w:val="10"/>
      <w:kern w:val="0"/>
      <w:sz w:val="26"/>
      <w:szCs w:val="40"/>
    </w:rPr>
  </w:style>
  <w:style w:type="character" w:styleId="Heading2Char" w:customStyle="1">
    <w:name w:val="Heading 2 Char"/>
    <w:basedOn w:val="DefaultParagraphFont"/>
    <w:link w:val="Heading2"/>
    <w:uiPriority w:val="9"/>
    <w:rsid w:val="001B7D15"/>
    <w:rPr>
      <w:rFonts w:ascii="Times New Roman" w:hAnsi="Times New Roman" w:eastAsiaTheme="majorEastAsia" w:cstheme="majorBidi"/>
      <w:b/>
      <w:spacing w:val="10"/>
      <w:kern w:val="0"/>
      <w:sz w:val="26"/>
      <w:szCs w:val="32"/>
    </w:rPr>
  </w:style>
  <w:style w:type="character" w:styleId="Heading3Char" w:customStyle="1">
    <w:name w:val="Heading 3 Char"/>
    <w:basedOn w:val="DefaultParagraphFont"/>
    <w:link w:val="Heading3"/>
    <w:uiPriority w:val="9"/>
    <w:rsid w:val="00284584"/>
    <w:rPr>
      <w:rFonts w:ascii="Times New Roman" w:hAnsi="Times New Roman" w:eastAsiaTheme="majorEastAsia" w:cstheme="majorBidi"/>
      <w:b/>
      <w:color w:val="000000" w:themeColor="text1"/>
      <w:spacing w:val="10"/>
      <w:kern w:val="0"/>
      <w:szCs w:val="28"/>
    </w:rPr>
  </w:style>
  <w:style w:type="character" w:styleId="Heading4Char" w:customStyle="1">
    <w:name w:val="Heading 4 Char"/>
    <w:basedOn w:val="DefaultParagraphFont"/>
    <w:link w:val="Heading4"/>
    <w:uiPriority w:val="9"/>
    <w:rsid w:val="00284584"/>
    <w:rPr>
      <w:rFonts w:ascii="Times New Roman" w:hAnsi="Times New Roman" w:eastAsiaTheme="majorEastAsia" w:cstheme="majorBidi"/>
      <w:b/>
      <w:iCs/>
      <w:color w:val="1C2B39"/>
      <w:spacing w:val="5"/>
    </w:rPr>
  </w:style>
  <w:style w:type="character" w:styleId="Heading5Char" w:customStyle="1">
    <w:name w:val="Heading 5 Char"/>
    <w:basedOn w:val="DefaultParagraphFont"/>
    <w:link w:val="Heading5"/>
    <w:uiPriority w:val="9"/>
    <w:rsid w:val="00284584"/>
    <w:rPr>
      <w:rFonts w:ascii="Times New Roman" w:hAnsi="Times New Roman" w:eastAsiaTheme="majorEastAsia" w:cstheme="majorBidi"/>
      <w:color w:val="1C2B39"/>
      <w:spacing w:val="5"/>
      <w:kern w:val="0"/>
    </w:rPr>
  </w:style>
  <w:style w:type="character" w:styleId="Heading6Char" w:customStyle="1">
    <w:name w:val="Heading 6 Char"/>
    <w:basedOn w:val="DefaultParagraphFont"/>
    <w:link w:val="Heading6"/>
    <w:uiPriority w:val="9"/>
    <w:rsid w:val="00E43E48"/>
    <w:rPr>
      <w:rFonts w:ascii="Times New Roman" w:hAnsi="Times New Roman" w:eastAsiaTheme="majorEastAsia" w:cstheme="majorBidi"/>
      <w:iCs/>
      <w:color w:val="554741"/>
      <w:spacing w:val="5"/>
      <w:kern w:val="0"/>
      <w:sz w:val="22"/>
    </w:rPr>
  </w:style>
  <w:style w:type="character" w:styleId="Heading7Char" w:customStyle="1">
    <w:name w:val="Heading 7 Char"/>
    <w:basedOn w:val="DefaultParagraphFont"/>
    <w:link w:val="Heading7"/>
    <w:uiPriority w:val="9"/>
    <w:semiHidden/>
    <w:rsid w:val="009E403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403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4035"/>
    <w:rPr>
      <w:rFonts w:eastAsiaTheme="majorEastAsia" w:cstheme="majorBidi"/>
      <w:color w:val="272727" w:themeColor="text1" w:themeTint="D8"/>
    </w:rPr>
  </w:style>
  <w:style w:type="paragraph" w:styleId="Title">
    <w:name w:val="Title"/>
    <w:basedOn w:val="Normal"/>
    <w:next w:val="Normal"/>
    <w:link w:val="TitleChar"/>
    <w:uiPriority w:val="10"/>
    <w:rsid w:val="009E403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403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9E403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035"/>
    <w:pPr>
      <w:spacing w:before="160"/>
      <w:jc w:val="center"/>
    </w:pPr>
    <w:rPr>
      <w:i/>
      <w:iCs/>
      <w:color w:val="404040" w:themeColor="text1" w:themeTint="BF"/>
    </w:rPr>
  </w:style>
  <w:style w:type="character" w:styleId="QuoteChar" w:customStyle="1">
    <w:name w:val="Quote Char"/>
    <w:basedOn w:val="DefaultParagraphFont"/>
    <w:link w:val="Quote"/>
    <w:uiPriority w:val="29"/>
    <w:rsid w:val="009E4035"/>
    <w:rPr>
      <w:i/>
      <w:iCs/>
      <w:color w:val="404040" w:themeColor="text1" w:themeTint="BF"/>
    </w:rPr>
  </w:style>
  <w:style w:type="paragraph" w:styleId="ListParagraph">
    <w:name w:val="List Paragraph"/>
    <w:basedOn w:val="Normal"/>
    <w:uiPriority w:val="34"/>
    <w:rsid w:val="003D77BC"/>
    <w:pPr>
      <w:spacing w:line="300" w:lineRule="auto"/>
      <w:ind w:left="720"/>
      <w:contextualSpacing/>
    </w:pPr>
  </w:style>
  <w:style w:type="character" w:styleId="IntenseEmphasis">
    <w:name w:val="Intense Emphasis"/>
    <w:basedOn w:val="DefaultParagraphFont"/>
    <w:uiPriority w:val="21"/>
    <w:qFormat/>
    <w:rsid w:val="009E4035"/>
    <w:rPr>
      <w:i/>
      <w:iCs/>
      <w:color w:val="0F4761" w:themeColor="accent1" w:themeShade="BF"/>
    </w:rPr>
  </w:style>
  <w:style w:type="paragraph" w:styleId="IntenseQuote">
    <w:name w:val="Intense Quote"/>
    <w:basedOn w:val="Normal"/>
    <w:next w:val="Normal"/>
    <w:link w:val="IntenseQuoteChar"/>
    <w:uiPriority w:val="30"/>
    <w:qFormat/>
    <w:rsid w:val="009E40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4035"/>
    <w:rPr>
      <w:i/>
      <w:iCs/>
      <w:color w:val="0F4761" w:themeColor="accent1" w:themeShade="BF"/>
    </w:rPr>
  </w:style>
  <w:style w:type="character" w:styleId="IntenseReference">
    <w:name w:val="Intense Reference"/>
    <w:basedOn w:val="DefaultParagraphFont"/>
    <w:uiPriority w:val="32"/>
    <w:qFormat/>
    <w:rsid w:val="009E4035"/>
    <w:rPr>
      <w:b/>
      <w:bCs/>
      <w:smallCaps/>
      <w:color w:val="0F4761" w:themeColor="accent1" w:themeShade="BF"/>
      <w:spacing w:val="5"/>
    </w:rPr>
  </w:style>
  <w:style w:type="character" w:styleId="Hyperlink">
    <w:name w:val="Hyperlink"/>
    <w:basedOn w:val="DefaultParagraphFont"/>
    <w:uiPriority w:val="99"/>
    <w:unhideWhenUsed/>
    <w:rsid w:val="00BB3ADA"/>
    <w:rPr>
      <w:b/>
      <w:color w:val="002855"/>
      <w:u w:val="single"/>
    </w:rPr>
  </w:style>
  <w:style w:type="character" w:styleId="UnresolvedMention">
    <w:name w:val="Unresolved Mention"/>
    <w:basedOn w:val="DefaultParagraphFont"/>
    <w:uiPriority w:val="99"/>
    <w:semiHidden/>
    <w:unhideWhenUsed/>
    <w:rsid w:val="00BB3ADA"/>
    <w:rPr>
      <w:color w:val="605E5C"/>
      <w:shd w:val="clear" w:color="auto" w:fill="E1DFDD"/>
    </w:rPr>
  </w:style>
  <w:style w:type="paragraph" w:styleId="WVUStarCity" w:customStyle="1">
    <w:name w:val="WVU Star City"/>
    <w:basedOn w:val="Normal"/>
    <w:next w:val="Normal"/>
    <w:link w:val="WVUStarCityChar"/>
    <w:qFormat/>
    <w:rsid w:val="001C3C62"/>
    <w:pPr>
      <w:pBdr>
        <w:top w:val="single" w:color="002855" w:sz="18" w:space="5"/>
        <w:left w:val="single" w:color="002855" w:sz="18" w:space="5"/>
        <w:bottom w:val="single" w:color="002855" w:sz="18" w:space="5"/>
        <w:right w:val="single" w:color="002855" w:sz="18" w:space="5"/>
      </w:pBdr>
      <w:shd w:val="clear" w:color="auto" w:fill="9DDAE6"/>
    </w:pPr>
    <w:rPr>
      <w:color w:val="002855"/>
    </w:rPr>
  </w:style>
  <w:style w:type="character" w:styleId="WVUStarCityChar" w:customStyle="1">
    <w:name w:val="WVU Star City Char"/>
    <w:basedOn w:val="DefaultParagraphFont"/>
    <w:link w:val="WVUStarCity"/>
    <w:rsid w:val="001C3C62"/>
    <w:rPr>
      <w:rFonts w:ascii="Arial" w:hAnsi="Arial" w:cs="Arial"/>
      <w:color w:val="002855"/>
      <w:shd w:val="clear" w:color="auto" w:fill="9DDAE6"/>
    </w:rPr>
  </w:style>
  <w:style w:type="paragraph" w:styleId="WVUCanaryandCoal" w:customStyle="1">
    <w:name w:val="WVU Canary and Coal"/>
    <w:basedOn w:val="Normal"/>
    <w:next w:val="Normal"/>
    <w:link w:val="WVUCanaryandCoalChar"/>
    <w:qFormat/>
    <w:rsid w:val="00767BD9"/>
    <w:pPr>
      <w:pBdr>
        <w:top w:val="single" w:color="181F23" w:sz="4" w:space="5"/>
        <w:left w:val="single" w:color="181F23" w:sz="4" w:space="5"/>
        <w:bottom w:val="single" w:color="181F23" w:sz="4" w:space="5"/>
        <w:right w:val="single" w:color="181F23" w:sz="4" w:space="5"/>
      </w:pBdr>
      <w:shd w:val="clear" w:color="auto" w:fill="F7DD63"/>
    </w:pPr>
    <w:rPr>
      <w:color w:val="181F23"/>
    </w:rPr>
  </w:style>
  <w:style w:type="character" w:styleId="WVUCanaryandCoalChar" w:customStyle="1">
    <w:name w:val="WVU Canary and Coal Char"/>
    <w:basedOn w:val="DefaultParagraphFont"/>
    <w:link w:val="WVUCanaryandCoal"/>
    <w:rsid w:val="00767BD9"/>
    <w:rPr>
      <w:rFonts w:ascii="Arial" w:hAnsi="Arial" w:cs="Arial"/>
      <w:color w:val="181F23"/>
      <w:shd w:val="clear" w:color="auto" w:fill="F7DD63"/>
    </w:rPr>
  </w:style>
  <w:style w:type="paragraph" w:styleId="WVUGoldandBlue" w:customStyle="1">
    <w:name w:val="WVU Gold and Blue"/>
    <w:basedOn w:val="Normal"/>
    <w:link w:val="WVUGoldandBlueChar"/>
    <w:rsid w:val="00CD2521"/>
    <w:pPr>
      <w:pBdr>
        <w:top w:val="single" w:color="EAAA00" w:sz="4" w:space="5"/>
        <w:left w:val="single" w:color="EAAA00" w:sz="4" w:space="5"/>
        <w:bottom w:val="single" w:color="EAAA00" w:sz="4" w:space="5"/>
        <w:right w:val="single" w:color="EAAA00" w:sz="4" w:space="5"/>
      </w:pBdr>
      <w:shd w:val="clear" w:color="auto" w:fill="EAAA00"/>
    </w:pPr>
    <w:rPr>
      <w:b/>
      <w:color w:val="002855"/>
    </w:rPr>
  </w:style>
  <w:style w:type="character" w:styleId="WVUGoldandBlueChar" w:customStyle="1">
    <w:name w:val="WVU Gold and Blue Char"/>
    <w:basedOn w:val="DefaultParagraphFont"/>
    <w:link w:val="WVUGoldandBlue"/>
    <w:rsid w:val="00CD2521"/>
    <w:rPr>
      <w:rFonts w:ascii="Arial" w:hAnsi="Arial" w:cs="Arial"/>
      <w:b/>
      <w:color w:val="002855"/>
      <w:shd w:val="clear" w:color="auto" w:fill="EAAA00"/>
    </w:rPr>
  </w:style>
  <w:style w:type="paragraph" w:styleId="WVUCoopersGray" w:customStyle="1">
    <w:name w:val="WVU Coopers Gray"/>
    <w:basedOn w:val="Normal"/>
    <w:next w:val="Normal"/>
    <w:link w:val="WVUCoopersGrayChar"/>
    <w:qFormat/>
    <w:rsid w:val="00767BD9"/>
    <w:pPr>
      <w:pBdr>
        <w:top w:val="single" w:color="000000" w:themeColor="text1" w:sz="4" w:space="5"/>
        <w:left w:val="single" w:color="000000" w:themeColor="text1" w:sz="4" w:space="5"/>
        <w:bottom w:val="single" w:color="000000" w:themeColor="text1" w:sz="4" w:space="5"/>
        <w:right w:val="single" w:color="000000" w:themeColor="text1" w:sz="4" w:space="5"/>
      </w:pBdr>
      <w:shd w:val="clear" w:color="auto" w:fill="BEB7B3"/>
    </w:pPr>
    <w:rPr>
      <w:color w:val="000000" w:themeColor="text1"/>
    </w:rPr>
  </w:style>
  <w:style w:type="character" w:styleId="WVUCoopersGrayChar" w:customStyle="1">
    <w:name w:val="WVU Coopers Gray Char"/>
    <w:basedOn w:val="DefaultParagraphFont"/>
    <w:link w:val="WVUCoopersGray"/>
    <w:rsid w:val="00767BD9"/>
    <w:rPr>
      <w:rFonts w:ascii="Arial" w:hAnsi="Arial" w:cs="Arial"/>
      <w:color w:val="000000" w:themeColor="text1"/>
      <w:shd w:val="clear" w:color="auto" w:fill="BEB7B3"/>
    </w:rPr>
  </w:style>
  <w:style w:type="character" w:styleId="WVUCanaryHighlight" w:customStyle="1">
    <w:name w:val="WVU Canary Highlight"/>
    <w:basedOn w:val="DefaultParagraphFont"/>
    <w:uiPriority w:val="1"/>
    <w:qFormat/>
    <w:rsid w:val="00D443EA"/>
    <w:rPr>
      <w:bdr w:val="none" w:color="auto" w:sz="0" w:space="0"/>
      <w:shd w:val="clear" w:color="auto" w:fill="F7DD63"/>
    </w:rPr>
  </w:style>
  <w:style w:type="table" w:styleId="TableGrid">
    <w:name w:val="Table Grid"/>
    <w:basedOn w:val="TableNormal"/>
    <w:uiPriority w:val="39"/>
    <w:rsid w:val="002C10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VUPaleBones" w:customStyle="1">
    <w:name w:val="WVU Pale Bones"/>
    <w:basedOn w:val="TableNormal"/>
    <w:uiPriority w:val="99"/>
    <w:rsid w:val="008C7F00"/>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pPr>
        <w:jc w:val="left"/>
      </w:pPr>
      <w:rPr>
        <w:rFonts w:ascii="Times New Roman" w:hAnsi="Times New Roman"/>
        <w:b/>
        <w:color w:val="000000" w:themeColor="text1"/>
        <w:sz w:val="24"/>
      </w:rPr>
      <w:tblPr/>
      <w:tcPr>
        <w:shd w:val="clear" w:color="auto" w:fill="F7F7F7"/>
      </w:tcPr>
    </w:tblStylePr>
    <w:tblStylePr w:type="firstCol">
      <w:rPr>
        <w:rFonts w:ascii="Times New Roman" w:hAnsi="Times New Roman"/>
        <w:b/>
        <w:color w:val="000000" w:themeColor="text1"/>
        <w:sz w:val="24"/>
      </w:rPr>
      <w:tblPr/>
      <w:tcPr>
        <w:shd w:val="clear" w:color="auto" w:fill="F7F7F7"/>
      </w:tcPr>
    </w:tblStylePr>
  </w:style>
  <w:style w:type="table" w:styleId="WVUBlueGrayTable" w:customStyle="1">
    <w:name w:val="WVU Blue Gray Table"/>
    <w:basedOn w:val="TableNormal"/>
    <w:uiPriority w:val="99"/>
    <w:rsid w:val="00A20AF3"/>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rPr>
        <w:rFonts w:ascii="Times New Roman" w:hAnsi="Times New Roman"/>
        <w:b/>
        <w:color w:val="FFFFFF" w:themeColor="background1"/>
        <w:sz w:val="24"/>
      </w:rPr>
      <w:tblPr/>
      <w:tcPr>
        <w:shd w:val="clear" w:color="auto" w:fill="002855"/>
      </w:tcPr>
    </w:tblStylePr>
    <w:tblStylePr w:type="firstCol">
      <w:rPr>
        <w:rFonts w:ascii="Times New Roman" w:hAnsi="Times New Roman"/>
        <w:b/>
      </w:rPr>
      <w:tblPr/>
      <w:tcPr>
        <w:shd w:val="clear" w:color="auto" w:fill="BEB7B3"/>
      </w:tcPr>
    </w:tblStylePr>
  </w:style>
  <w:style w:type="character" w:styleId="FollowedHyperlink">
    <w:name w:val="FollowedHyperlink"/>
    <w:basedOn w:val="DefaultParagraphFont"/>
    <w:uiPriority w:val="99"/>
    <w:semiHidden/>
    <w:unhideWhenUsed/>
    <w:rsid w:val="00D54207"/>
    <w:rPr>
      <w:color w:val="96607D" w:themeColor="followedHyperlink"/>
      <w:u w:val="single"/>
    </w:rPr>
  </w:style>
  <w:style w:type="table" w:styleId="PlainTable3">
    <w:name w:val="Plain Table 3"/>
    <w:basedOn w:val="TableNormal"/>
    <w:uiPriority w:val="43"/>
    <w:rsid w:val="00A15076"/>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9E429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WVUGold" w:customStyle="1">
    <w:name w:val="WVU Gold"/>
    <w:basedOn w:val="TableNormal"/>
    <w:uiPriority w:val="99"/>
    <w:rsid w:val="00A20AF3"/>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blStylePr w:type="firstRow">
      <w:rPr>
        <w:rFonts w:ascii="Arial" w:hAnsi="Arial"/>
        <w:b/>
        <w:color w:val="FFFFFF" w:themeColor="background1"/>
      </w:rPr>
      <w:tblPr/>
      <w:tcPr>
        <w:shd w:val="clear" w:color="auto" w:fill="002855"/>
      </w:tcPr>
    </w:tblStylePr>
    <w:tblStylePr w:type="firstCol">
      <w:rPr>
        <w:rFonts w:ascii="Arial" w:hAnsi="Arial"/>
        <w:b/>
      </w:rPr>
      <w:tblPr/>
      <w:tcPr>
        <w:shd w:val="clear" w:color="auto" w:fill="EEAA00"/>
      </w:tcPr>
    </w:tblStylePr>
  </w:style>
  <w:style w:type="table" w:styleId="WVUCoalGray" w:customStyle="1">
    <w:name w:val="WVU Coal Gray"/>
    <w:basedOn w:val="WVUBlueGrayTable"/>
    <w:uiPriority w:val="99"/>
    <w:rsid w:val="00A20AF3"/>
    <w:tblPr/>
    <w:tblStylePr w:type="firstRow">
      <w:rPr>
        <w:rFonts w:ascii="Times New Roman" w:hAnsi="Times New Roman"/>
        <w:b/>
        <w:color w:val="FFFFFF" w:themeColor="background1"/>
        <w:sz w:val="24"/>
      </w:rPr>
      <w:tblPr/>
      <w:tcPr>
        <w:shd w:val="clear" w:color="auto" w:fill="1C2B39"/>
      </w:tcPr>
    </w:tblStylePr>
    <w:tblStylePr w:type="firstCol">
      <w:rPr>
        <w:rFonts w:ascii="Times New Roman" w:hAnsi="Times New Roman"/>
        <w:b/>
        <w:color w:val="000000" w:themeColor="text1"/>
        <w:sz w:val="24"/>
      </w:rPr>
      <w:tblPr/>
      <w:tcPr>
        <w:shd w:val="clear" w:color="auto" w:fill="BEB7B3"/>
      </w:tcPr>
    </w:tblStylePr>
  </w:style>
  <w:style w:type="table" w:styleId="WVUPaleCoal" w:customStyle="1">
    <w:name w:val="WVU Pale Coal"/>
    <w:basedOn w:val="TableNormal"/>
    <w:uiPriority w:val="99"/>
    <w:rsid w:val="001B7D15"/>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pPr>
        <w:jc w:val="left"/>
      </w:pPr>
      <w:rPr>
        <w:rFonts w:ascii="Times New Roman" w:hAnsi="Times New Roman"/>
        <w:b/>
        <w:color w:val="FFFFFF" w:themeColor="background1"/>
        <w:sz w:val="24"/>
      </w:rPr>
      <w:tblPr/>
      <w:tcPr>
        <w:shd w:val="clear" w:color="auto" w:fill="1C2B39"/>
        <w:vAlign w:val="center"/>
      </w:tcPr>
    </w:tblStylePr>
    <w:tblStylePr w:type="firstCol">
      <w:rPr>
        <w:rFonts w:ascii="Arial" w:hAnsi="Arial"/>
        <w:b/>
        <w:color w:val="auto"/>
        <w:sz w:val="24"/>
      </w:rPr>
      <w:tblPr/>
      <w:tcPr>
        <w:shd w:val="clear" w:color="auto" w:fill="F7F7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ers.org/LinkClick.aspx?fileticket=lcTcdsHUcng%3d&amp;portalid=0" TargetMode="External"/><Relationship Id="rId13" Type="http://schemas.openxmlformats.org/officeDocument/2006/relationships/hyperlink" Target="https://designsystem.wvu.edu/utilities/color/"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socialworkers.org/about/ethics/code-of-ethics" TargetMode="External"/><Relationship Id="rId12" Type="http://schemas.openxmlformats.org/officeDocument/2006/relationships/hyperlink" Target="https://digitalaccessibility.wv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ction508.gov/blog/accessibility-bytes/descriptive-links-and-hypertext/"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Lindsey.rinehart@mail.wvu.edu" TargetMode="External"/><Relationship Id="rId11" Type="http://schemas.openxmlformats.org/officeDocument/2006/relationships/hyperlink" Target="https://pac.pdf-accessibility.org/en" TargetMode="External"/><Relationship Id="rId5" Type="http://schemas.openxmlformats.org/officeDocument/2006/relationships/hyperlink" Target="https://calendly.com/lrinehart/30-minute-meeting" TargetMode="External"/><Relationship Id="rId15" Type="http://schemas.openxmlformats.org/officeDocument/2006/relationships/hyperlink" Target="https://www.section508.gov/blog/accessibility-bytes/document-headings/" TargetMode="External"/><Relationship Id="rId10" Type="http://schemas.openxmlformats.org/officeDocument/2006/relationships/hyperlink" Target="https://tlcommons.wvu.edu/syllabus-policies-and-statement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chrome-extension://efaidnbmnnnibpcajpcglclefindmkaj/https:/socialwork.wvu.edu/files/d/a8db67ed-02df-4667-a432-fec2c4fecb0d/field-education-handbook_2023-2024.pdf" TargetMode="External"/><Relationship Id="rId14" Type="http://schemas.openxmlformats.org/officeDocument/2006/relationships/hyperlink" Target="https://www.section508.gov/create/alternative-tex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168369FB-7BD7-48AF-B7BA-2A7FA06831DA}"/>
</file>

<file path=customXml/itemProps2.xml><?xml version="1.0" encoding="utf-8"?>
<ds:datastoreItem xmlns:ds="http://schemas.openxmlformats.org/officeDocument/2006/customXml" ds:itemID="{312DB8A9-2464-4633-93CF-D5D6469FC4CA}"/>
</file>

<file path=customXml/itemProps3.xml><?xml version="1.0" encoding="utf-8"?>
<ds:datastoreItem xmlns:ds="http://schemas.openxmlformats.org/officeDocument/2006/customXml" ds:itemID="{C583CE60-9526-4524-BB5E-642F63E032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Lydia Dugger</cp:lastModifiedBy>
  <cp:revision>41</cp:revision>
  <dcterms:created xsi:type="dcterms:W3CDTF">2026-06-01T19:07:00Z</dcterms:created>
  <dcterms:modified xsi:type="dcterms:W3CDTF">2026-06-18T12:03:12Z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