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4C1D" w14:textId="0A31B8C2" w:rsidR="004F4CBE" w:rsidRDefault="00EE07E7" w:rsidP="00041474">
      <w:pPr>
        <w:pStyle w:val="Heading1"/>
      </w:pPr>
      <w:r>
        <w:t>English 495: Independent Study</w:t>
      </w:r>
      <w:r>
        <w:br/>
        <w:t xml:space="preserve">Inside-Out Think Tank </w:t>
      </w:r>
      <w:r w:rsidR="009B0C43">
        <w:t>| West Virginia University</w:t>
      </w:r>
    </w:p>
    <w:p w14:paraId="08ED0439" w14:textId="216BE935" w:rsidR="009B0C43" w:rsidRPr="009B0C43" w:rsidRDefault="009B0C43" w:rsidP="009B0C43">
      <w:pPr>
        <w:rPr>
          <w:b/>
          <w:bCs/>
        </w:rPr>
      </w:pPr>
      <w:r w:rsidRPr="009B0C43">
        <w:rPr>
          <w:b/>
          <w:bCs/>
        </w:rPr>
        <w:t>Spring 2023</w:t>
      </w:r>
    </w:p>
    <w:p w14:paraId="13B92EDF" w14:textId="5F379BC9" w:rsidR="004F4CBE" w:rsidRPr="004A043D" w:rsidRDefault="00EE07E7" w:rsidP="004F4CBE">
      <w:r w:rsidRPr="005F6F2D">
        <w:rPr>
          <w:i/>
          <w:iCs/>
        </w:rPr>
        <w:t>Note: This syllabus has been converted from the original to this new accessible format.</w:t>
      </w:r>
    </w:p>
    <w:p w14:paraId="6852CF58" w14:textId="784ED934" w:rsidR="00041474" w:rsidRPr="004A043D" w:rsidRDefault="00041474" w:rsidP="00041474">
      <w:pPr>
        <w:pStyle w:val="Heading2"/>
      </w:pPr>
      <w:r w:rsidRPr="004A043D">
        <w:t>Instructor Information</w:t>
      </w:r>
    </w:p>
    <w:p w14:paraId="10C3E000" w14:textId="4821D212" w:rsidR="00041474" w:rsidRPr="004A043D" w:rsidRDefault="00041474" w:rsidP="00041474">
      <w:r w:rsidRPr="004A043D">
        <w:t>Name:</w:t>
      </w:r>
      <w:r w:rsidR="003211FA">
        <w:t xml:space="preserve"> </w:t>
      </w:r>
      <w:r w:rsidR="009B0C43">
        <w:t>Dr. Katy Ryan</w:t>
      </w:r>
    </w:p>
    <w:p w14:paraId="76A9AF8F" w14:textId="0C24E73D" w:rsidR="00041474" w:rsidRPr="004A043D" w:rsidRDefault="00041474" w:rsidP="00041474">
      <w:r w:rsidRPr="004A043D">
        <w:t>Office Hours:</w:t>
      </w:r>
      <w:r w:rsidR="003211FA">
        <w:t xml:space="preserve"> </w:t>
      </w:r>
      <w:r w:rsidR="0080437B">
        <w:t>Wed 10-12 and by appointment</w:t>
      </w:r>
    </w:p>
    <w:p w14:paraId="6F3A7449" w14:textId="4FD1433A" w:rsidR="001C3C62" w:rsidRPr="006775E8" w:rsidRDefault="001C3C62" w:rsidP="003D77BC">
      <w:pPr>
        <w:pStyle w:val="Heading2"/>
      </w:pPr>
      <w:r w:rsidRPr="006775E8">
        <w:t>Course Information</w:t>
      </w:r>
    </w:p>
    <w:p w14:paraId="4772B478" w14:textId="5EA6A69E" w:rsidR="001C3C62" w:rsidRPr="004A043D" w:rsidRDefault="001C3C62" w:rsidP="001C3C62">
      <w:r w:rsidRPr="004A043D">
        <w:t>Number of Credit Hours:</w:t>
      </w:r>
      <w:r w:rsidR="006775E8">
        <w:t xml:space="preserve"> </w:t>
      </w:r>
      <w:r w:rsidR="008A6F89">
        <w:t>3</w:t>
      </w:r>
    </w:p>
    <w:p w14:paraId="4EE3F140" w14:textId="5BFE476F" w:rsidR="00B8312F" w:rsidRPr="004A043D" w:rsidRDefault="00B8312F" w:rsidP="00B8312F">
      <w:pPr>
        <w:pStyle w:val="Heading3"/>
      </w:pPr>
      <w:r w:rsidRPr="004A043D">
        <w:t>Course Description or Overview</w:t>
      </w:r>
    </w:p>
    <w:p w14:paraId="1B657186" w14:textId="77777777" w:rsidR="00415059" w:rsidRDefault="00415059" w:rsidP="007B56DB">
      <w:r w:rsidRPr="00415059">
        <w:t xml:space="preserve">This experiential learning course will help to build the associate degree program at SCI-Greene, a prison in Waynesburg, PA. Students will have the opportunity to take part in a Think Tank that is composed of prison staff, WVU faculty and graduate students, and undergraduates who have completed at least one WVU Inside-Out Prison Exchange course. The goal of the Think Tank is to create new educational opportunities at SCI-Greene. Students will learn about the field of higher education in prison and explore the concepts of freedom and justice in a select number of </w:t>
      </w:r>
      <w:proofErr w:type="gramStart"/>
      <w:r w:rsidRPr="00415059">
        <w:t>twentieth-century</w:t>
      </w:r>
      <w:proofErr w:type="gramEnd"/>
      <w:r w:rsidRPr="00415059">
        <w:t xml:space="preserve"> and contemporary U.S. American literary works. </w:t>
      </w:r>
    </w:p>
    <w:p w14:paraId="2FBEC539" w14:textId="45AD10AC" w:rsidR="007B56DB" w:rsidRPr="004A043D" w:rsidRDefault="00415059" w:rsidP="007B56DB">
      <w:r w:rsidRPr="00415059">
        <w:t>This independent study is designed to allow students to find their way to an advanced research project related to education, higher education in prison, literary and cultural studies, critical prison studies, or freedom movements. It requires student initiative and independent work. The focus of student reading and writing may shift in response to developments in the Think Tank or in response to individual research interests.</w:t>
      </w:r>
    </w:p>
    <w:p w14:paraId="2279298D" w14:textId="38F80A4A" w:rsidR="007B56DB" w:rsidRPr="004A043D" w:rsidRDefault="007B56DB" w:rsidP="007B56DB">
      <w:pPr>
        <w:pStyle w:val="Heading3"/>
      </w:pPr>
      <w:r w:rsidRPr="004A043D">
        <w:t xml:space="preserve">Learning </w:t>
      </w:r>
      <w:r w:rsidR="000B3E39">
        <w:t>Objectives</w:t>
      </w:r>
    </w:p>
    <w:p w14:paraId="0A4F46F9" w14:textId="77777777" w:rsidR="003670A9" w:rsidRDefault="003670A9" w:rsidP="003670A9">
      <w:pPr>
        <w:pStyle w:val="ListParagraph"/>
        <w:numPr>
          <w:ilvl w:val="0"/>
          <w:numId w:val="5"/>
        </w:numPr>
      </w:pPr>
      <w:r w:rsidRPr="003670A9">
        <w:t xml:space="preserve">Strengthen research, written, and oral communication skills </w:t>
      </w:r>
    </w:p>
    <w:p w14:paraId="424C48E7" w14:textId="77777777" w:rsidR="003670A9" w:rsidRDefault="003670A9" w:rsidP="003670A9">
      <w:pPr>
        <w:pStyle w:val="ListParagraph"/>
        <w:numPr>
          <w:ilvl w:val="0"/>
          <w:numId w:val="5"/>
        </w:numPr>
      </w:pPr>
      <w:r w:rsidRPr="003670A9">
        <w:t xml:space="preserve">Develop collaboration skills </w:t>
      </w:r>
    </w:p>
    <w:p w14:paraId="6AEB094D" w14:textId="03958CF4" w:rsidR="00B9504B" w:rsidRDefault="003670A9" w:rsidP="003670A9">
      <w:pPr>
        <w:pStyle w:val="ListParagraph"/>
        <w:numPr>
          <w:ilvl w:val="0"/>
          <w:numId w:val="5"/>
        </w:numPr>
      </w:pPr>
      <w:r w:rsidRPr="003670A9">
        <w:t>Contribute to scholarly conversations in the humanitie</w:t>
      </w:r>
      <w:r>
        <w:t>s</w:t>
      </w:r>
    </w:p>
    <w:p w14:paraId="64DC848A" w14:textId="515F46F7" w:rsidR="00C647C5" w:rsidRPr="004A043D" w:rsidRDefault="00C647C5" w:rsidP="00C647C5">
      <w:pPr>
        <w:pStyle w:val="Heading3"/>
      </w:pPr>
      <w:r>
        <w:t>Learning Outcomes</w:t>
      </w:r>
    </w:p>
    <w:p w14:paraId="5B4BE316" w14:textId="05747370" w:rsidR="00767BD9" w:rsidRPr="004A043D" w:rsidRDefault="000B3E39" w:rsidP="00B9504B">
      <w:r>
        <w:t>Upon successful completion of this class</w:t>
      </w:r>
      <w:r w:rsidR="00C647C5">
        <w:t>, students should</w:t>
      </w:r>
      <w:r w:rsidR="00B9504B" w:rsidRPr="004A043D">
        <w:t xml:space="preserve"> be able to:</w:t>
      </w:r>
    </w:p>
    <w:p w14:paraId="228711BC" w14:textId="46D32341" w:rsidR="00A35FFA" w:rsidRPr="004A043D" w:rsidRDefault="00A35FFA" w:rsidP="00B9504B">
      <w:pPr>
        <w:pStyle w:val="ListParagraph"/>
        <w:numPr>
          <w:ilvl w:val="0"/>
          <w:numId w:val="3"/>
        </w:numPr>
      </w:pPr>
      <w:r w:rsidRPr="004A043D">
        <w:lastRenderedPageBreak/>
        <w:t>Create a syllabus meeting the minimum University requirements for syllabi.</w:t>
      </w:r>
    </w:p>
    <w:p w14:paraId="26BBE6BB" w14:textId="44CA5E0E" w:rsidR="00B9504B" w:rsidRPr="004A043D" w:rsidRDefault="00B9504B" w:rsidP="00B9504B">
      <w:pPr>
        <w:pStyle w:val="ListParagraph"/>
        <w:numPr>
          <w:ilvl w:val="0"/>
          <w:numId w:val="3"/>
        </w:numPr>
      </w:pPr>
      <w:r w:rsidRPr="004A043D">
        <w:t>Use Styles in Word to tag and format Headings to create accessible document structure.</w:t>
      </w:r>
    </w:p>
    <w:p w14:paraId="0E0DA357" w14:textId="6AE6D68B" w:rsidR="00B9504B" w:rsidRPr="004A043D" w:rsidRDefault="00283E39" w:rsidP="00B9504B">
      <w:pPr>
        <w:pStyle w:val="ListParagraph"/>
        <w:numPr>
          <w:ilvl w:val="0"/>
          <w:numId w:val="3"/>
        </w:numPr>
      </w:pPr>
      <w:r w:rsidRPr="004A043D">
        <w:t>Add meaningful alternative text to images.</w:t>
      </w:r>
    </w:p>
    <w:p w14:paraId="4519607F" w14:textId="25151157" w:rsidR="00B9504B" w:rsidRPr="004A043D" w:rsidRDefault="00B9504B" w:rsidP="00B9504B">
      <w:pPr>
        <w:pStyle w:val="ListParagraph"/>
        <w:numPr>
          <w:ilvl w:val="0"/>
          <w:numId w:val="3"/>
        </w:numPr>
      </w:pPr>
      <w:r w:rsidRPr="004A043D">
        <w:t>Create accessible tables by using table header options and not merging cells.</w:t>
      </w:r>
    </w:p>
    <w:p w14:paraId="2BBADBF9" w14:textId="3C4003AB" w:rsidR="00B9504B" w:rsidRDefault="00B9504B" w:rsidP="00B9504B">
      <w:pPr>
        <w:pStyle w:val="ListParagraph"/>
        <w:numPr>
          <w:ilvl w:val="0"/>
          <w:numId w:val="3"/>
        </w:numPr>
      </w:pPr>
      <w:r w:rsidRPr="004A043D">
        <w:t>Create descriptive text for links.</w:t>
      </w:r>
    </w:p>
    <w:p w14:paraId="559E361E" w14:textId="5D3DFE9A" w:rsidR="00CF15F9" w:rsidRPr="004A043D" w:rsidRDefault="00CF15F9" w:rsidP="00CF15F9">
      <w:r>
        <w:t xml:space="preserve">Make sure lists are created using one of the built-in list-types located on the </w:t>
      </w:r>
      <w:r w:rsidRPr="00DE4A7F">
        <w:rPr>
          <w:b/>
          <w:bCs/>
        </w:rPr>
        <w:t>Paragraph</w:t>
      </w:r>
      <w:r>
        <w:t xml:space="preserve"> section of the </w:t>
      </w:r>
      <w:r w:rsidRPr="0048284B">
        <w:rPr>
          <w:b/>
          <w:bCs/>
        </w:rPr>
        <w:t>Home</w:t>
      </w:r>
      <w:r>
        <w:t xml:space="preserve"> tab</w:t>
      </w:r>
      <w:r w:rsidR="0048284B">
        <w:t xml:space="preserve"> so they are recognized by screen-readers.</w:t>
      </w:r>
    </w:p>
    <w:p w14:paraId="4413BE7D" w14:textId="02DB8253" w:rsidR="00B8312F" w:rsidRPr="004A043D" w:rsidRDefault="00B8312F" w:rsidP="00767BD9">
      <w:pPr>
        <w:pStyle w:val="Heading3"/>
      </w:pPr>
      <w:r w:rsidRPr="004A043D">
        <w:t>Course Materials</w:t>
      </w:r>
    </w:p>
    <w:p w14:paraId="306AF7F2" w14:textId="77777777" w:rsidR="008A6F89" w:rsidRDefault="008A6F89" w:rsidP="008A6F89">
      <w:pPr>
        <w:pStyle w:val="ListParagraph"/>
        <w:numPr>
          <w:ilvl w:val="0"/>
          <w:numId w:val="6"/>
        </w:numPr>
      </w:pPr>
      <w:r w:rsidRPr="008A6F89">
        <w:t xml:space="preserve">Course Packet </w:t>
      </w:r>
    </w:p>
    <w:p w14:paraId="3C2F098D" w14:textId="738E2D40" w:rsidR="008A6F89" w:rsidRDefault="008A6F89" w:rsidP="008A6F89">
      <w:pPr>
        <w:pStyle w:val="ListParagraph"/>
        <w:numPr>
          <w:ilvl w:val="0"/>
          <w:numId w:val="6"/>
        </w:numPr>
      </w:pPr>
      <w:r w:rsidRPr="008A6F89">
        <w:rPr>
          <w:i/>
          <w:iCs/>
        </w:rPr>
        <w:t>Journal of Higher Education in Prison,</w:t>
      </w:r>
      <w:r w:rsidRPr="008A6F89">
        <w:t xml:space="preserve"> vol. 1, no. 1 </w:t>
      </w:r>
    </w:p>
    <w:p w14:paraId="10F9A3F9" w14:textId="49256F63" w:rsidR="007B56DB" w:rsidRPr="004A043D" w:rsidRDefault="008A6F89" w:rsidP="008A6F89">
      <w:pPr>
        <w:pStyle w:val="ListParagraph"/>
        <w:numPr>
          <w:ilvl w:val="0"/>
          <w:numId w:val="6"/>
        </w:numPr>
      </w:pPr>
      <w:r w:rsidRPr="008A6F89">
        <w:t xml:space="preserve">Dwayne Betts, </w:t>
      </w:r>
      <w:r w:rsidRPr="008A6F89">
        <w:rPr>
          <w:i/>
          <w:iCs/>
        </w:rPr>
        <w:t>Felon</w:t>
      </w:r>
    </w:p>
    <w:p w14:paraId="0C0495BE" w14:textId="20BBD42F" w:rsidR="00B8312F" w:rsidRPr="004A043D" w:rsidRDefault="00B8312F" w:rsidP="007B56DB">
      <w:pPr>
        <w:pStyle w:val="Heading2"/>
      </w:pPr>
      <w:r w:rsidRPr="004A043D">
        <w:t>Grade</w:t>
      </w:r>
      <w:r w:rsidR="004A7941">
        <w:t xml:space="preserve"> Distribution (Point System)</w:t>
      </w:r>
    </w:p>
    <w:p w14:paraId="3E6E2B51" w14:textId="6D3975DE" w:rsidR="00A15076" w:rsidRDefault="004A7941" w:rsidP="00E23DDC">
      <w:pPr>
        <w:pStyle w:val="Heading4"/>
      </w:pPr>
      <w:r>
        <w:t>Grade Distribution</w:t>
      </w:r>
    </w:p>
    <w:tbl>
      <w:tblPr>
        <w:tblStyle w:val="WVUPale"/>
        <w:tblW w:w="0" w:type="auto"/>
        <w:tblLook w:val="04A0" w:firstRow="1" w:lastRow="0" w:firstColumn="1" w:lastColumn="0" w:noHBand="0" w:noVBand="1"/>
      </w:tblPr>
      <w:tblGrid>
        <w:gridCol w:w="6745"/>
        <w:gridCol w:w="2605"/>
      </w:tblGrid>
      <w:tr w:rsidR="00E23DDC" w14:paraId="181F0E5C" w14:textId="77777777" w:rsidTr="00572F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45" w:type="dxa"/>
          </w:tcPr>
          <w:p w14:paraId="1466BACF" w14:textId="36755B04" w:rsidR="00E23DDC" w:rsidRDefault="004A7941" w:rsidP="00E23DDC">
            <w:r>
              <w:t>Activity(s)</w:t>
            </w:r>
          </w:p>
        </w:tc>
        <w:tc>
          <w:tcPr>
            <w:tcW w:w="2605" w:type="dxa"/>
          </w:tcPr>
          <w:p w14:paraId="441942A8" w14:textId="45EACCCF" w:rsidR="00E23DDC" w:rsidRDefault="00E23DDC" w:rsidP="00E23DDC">
            <w:pPr>
              <w:cnfStyle w:val="100000000000" w:firstRow="1" w:lastRow="0" w:firstColumn="0" w:lastColumn="0" w:oddVBand="0" w:evenVBand="0" w:oddHBand="0" w:evenHBand="0" w:firstRowFirstColumn="0" w:firstRowLastColumn="0" w:lastRowFirstColumn="0" w:lastRowLastColumn="0"/>
            </w:pPr>
            <w:r>
              <w:t>Points</w:t>
            </w:r>
          </w:p>
        </w:tc>
      </w:tr>
      <w:tr w:rsidR="00E23DDC" w14:paraId="04EBDC88"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7A76A567" w14:textId="3600F469" w:rsidR="00E23DDC" w:rsidRDefault="0023410F" w:rsidP="00E23DDC">
            <w:r>
              <w:t>Biweekly meetings with Think Tank and instructor</w:t>
            </w:r>
          </w:p>
        </w:tc>
        <w:tc>
          <w:tcPr>
            <w:tcW w:w="2605" w:type="dxa"/>
          </w:tcPr>
          <w:p w14:paraId="34B45349" w14:textId="446A42A4" w:rsidR="00E23DDC" w:rsidRDefault="0023410F" w:rsidP="00E23DDC">
            <w:pPr>
              <w:cnfStyle w:val="000000000000" w:firstRow="0" w:lastRow="0" w:firstColumn="0" w:lastColumn="0" w:oddVBand="0" w:evenVBand="0" w:oddHBand="0" w:evenHBand="0" w:firstRowFirstColumn="0" w:firstRowLastColumn="0" w:lastRowFirstColumn="0" w:lastRowLastColumn="0"/>
            </w:pPr>
            <w:r>
              <w:t>20</w:t>
            </w:r>
          </w:p>
        </w:tc>
      </w:tr>
      <w:tr w:rsidR="00E23DDC" w14:paraId="6D4DBA07"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67780C0B" w14:textId="5DAC72D0" w:rsidR="00E23DDC" w:rsidRDefault="0023410F" w:rsidP="00E23DDC">
            <w:r>
              <w:t>Four 500-word reader responses</w:t>
            </w:r>
          </w:p>
        </w:tc>
        <w:tc>
          <w:tcPr>
            <w:tcW w:w="2605" w:type="dxa"/>
          </w:tcPr>
          <w:p w14:paraId="0372FC82" w14:textId="70BCB622" w:rsidR="00E23DDC" w:rsidRDefault="0023410F" w:rsidP="00E23DDC">
            <w:pPr>
              <w:cnfStyle w:val="000000000000" w:firstRow="0" w:lastRow="0" w:firstColumn="0" w:lastColumn="0" w:oddVBand="0" w:evenVBand="0" w:oddHBand="0" w:evenHBand="0" w:firstRowFirstColumn="0" w:firstRowLastColumn="0" w:lastRowFirstColumn="0" w:lastRowLastColumn="0"/>
            </w:pPr>
            <w:r>
              <w:t>20</w:t>
            </w:r>
          </w:p>
        </w:tc>
      </w:tr>
      <w:tr w:rsidR="003B7608" w14:paraId="69C2CA72"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0CBE31E4" w14:textId="7EBB9F0D" w:rsidR="003B7608" w:rsidRDefault="00034A35" w:rsidP="00BA2E9F">
            <w:pPr>
              <w:ind w:left="288"/>
            </w:pPr>
            <w:r>
              <w:t>Annotated bibliography (final project)</w:t>
            </w:r>
          </w:p>
        </w:tc>
        <w:tc>
          <w:tcPr>
            <w:tcW w:w="2605" w:type="dxa"/>
          </w:tcPr>
          <w:p w14:paraId="778CA5D5" w14:textId="1EF6CA04" w:rsidR="003B7608" w:rsidRDefault="003B7608" w:rsidP="00E23DDC">
            <w:pPr>
              <w:cnfStyle w:val="000000000000" w:firstRow="0" w:lastRow="0" w:firstColumn="0" w:lastColumn="0" w:oddVBand="0" w:evenVBand="0" w:oddHBand="0" w:evenHBand="0" w:firstRowFirstColumn="0" w:firstRowLastColumn="0" w:lastRowFirstColumn="0" w:lastRowLastColumn="0"/>
            </w:pPr>
            <w:r>
              <w:t>10</w:t>
            </w:r>
          </w:p>
        </w:tc>
      </w:tr>
      <w:tr w:rsidR="00E23DDC" w14:paraId="228699CE"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6606FF38" w14:textId="22ED39C8" w:rsidR="00E23DDC" w:rsidRDefault="00572F89" w:rsidP="00BA2E9F">
            <w:pPr>
              <w:ind w:left="288"/>
            </w:pPr>
            <w:r>
              <w:t>Proposal (final project)</w:t>
            </w:r>
          </w:p>
        </w:tc>
        <w:tc>
          <w:tcPr>
            <w:tcW w:w="2605" w:type="dxa"/>
          </w:tcPr>
          <w:p w14:paraId="3579F3B1" w14:textId="014ACB13" w:rsidR="00E23DDC" w:rsidRDefault="00572F89" w:rsidP="00E23DDC">
            <w:pPr>
              <w:cnfStyle w:val="000000000000" w:firstRow="0" w:lastRow="0" w:firstColumn="0" w:lastColumn="0" w:oddVBand="0" w:evenVBand="0" w:oddHBand="0" w:evenHBand="0" w:firstRowFirstColumn="0" w:firstRowLastColumn="0" w:lastRowFirstColumn="0" w:lastRowLastColumn="0"/>
            </w:pPr>
            <w:r>
              <w:t>10</w:t>
            </w:r>
          </w:p>
        </w:tc>
      </w:tr>
      <w:tr w:rsidR="00572F89" w14:paraId="103041F0"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72394991" w14:textId="434ADB8A" w:rsidR="00572F89" w:rsidRDefault="00572F89" w:rsidP="00BA2E9F">
            <w:pPr>
              <w:ind w:left="288"/>
            </w:pPr>
            <w:r>
              <w:t>Cover letter for project (final project)</w:t>
            </w:r>
          </w:p>
        </w:tc>
        <w:tc>
          <w:tcPr>
            <w:tcW w:w="2605" w:type="dxa"/>
          </w:tcPr>
          <w:p w14:paraId="1AC845F3" w14:textId="79224A00" w:rsidR="00572F89" w:rsidRDefault="00572F89" w:rsidP="00E23DDC">
            <w:pPr>
              <w:cnfStyle w:val="000000000000" w:firstRow="0" w:lastRow="0" w:firstColumn="0" w:lastColumn="0" w:oddVBand="0" w:evenVBand="0" w:oddHBand="0" w:evenHBand="0" w:firstRowFirstColumn="0" w:firstRowLastColumn="0" w:lastRowFirstColumn="0" w:lastRowLastColumn="0"/>
            </w:pPr>
            <w:r>
              <w:t>10</w:t>
            </w:r>
          </w:p>
        </w:tc>
      </w:tr>
      <w:tr w:rsidR="00572F89" w14:paraId="6ABDE1BA" w14:textId="77777777" w:rsidTr="00572F89">
        <w:tc>
          <w:tcPr>
            <w:cnfStyle w:val="001000000000" w:firstRow="0" w:lastRow="0" w:firstColumn="1" w:lastColumn="0" w:oddVBand="0" w:evenVBand="0" w:oddHBand="0" w:evenHBand="0" w:firstRowFirstColumn="0" w:firstRowLastColumn="0" w:lastRowFirstColumn="0" w:lastRowLastColumn="0"/>
            <w:tcW w:w="6745" w:type="dxa"/>
          </w:tcPr>
          <w:p w14:paraId="2D082148" w14:textId="7F10FF01" w:rsidR="00572F89" w:rsidRDefault="00572F89" w:rsidP="00BA2E9F">
            <w:pPr>
              <w:ind w:left="288"/>
            </w:pPr>
            <w:r>
              <w:t>Final project</w:t>
            </w:r>
          </w:p>
        </w:tc>
        <w:tc>
          <w:tcPr>
            <w:tcW w:w="2605" w:type="dxa"/>
          </w:tcPr>
          <w:p w14:paraId="2BF17FBB" w14:textId="6ACB2827" w:rsidR="00572F89" w:rsidRDefault="00BA2E9F" w:rsidP="00E23DDC">
            <w:pPr>
              <w:cnfStyle w:val="000000000000" w:firstRow="0" w:lastRow="0" w:firstColumn="0" w:lastColumn="0" w:oddVBand="0" w:evenVBand="0" w:oddHBand="0" w:evenHBand="0" w:firstRowFirstColumn="0" w:firstRowLastColumn="0" w:lastRowFirstColumn="0" w:lastRowLastColumn="0"/>
            </w:pPr>
            <w:r>
              <w:t>30</w:t>
            </w:r>
          </w:p>
        </w:tc>
      </w:tr>
    </w:tbl>
    <w:p w14:paraId="660907FD" w14:textId="7890B3C2" w:rsidR="00BA2E9F" w:rsidRDefault="00BA2E9F" w:rsidP="00EF2E8F">
      <w:pPr>
        <w:pStyle w:val="Heading3"/>
      </w:pPr>
      <w:r>
        <w:t>Think Tank Meetings</w:t>
      </w:r>
    </w:p>
    <w:p w14:paraId="4493E64D" w14:textId="75FEC9D9" w:rsidR="00BA2E9F" w:rsidRDefault="001566A7" w:rsidP="00BA2E9F">
      <w:r w:rsidRPr="001566A7">
        <w:t>We will meet at SCI Greene every other Thursday, beginning Jan 19. Some of your responsibilities will emerge from these meetings and might include taking notes, facilitating, doing research, etc.</w:t>
      </w:r>
    </w:p>
    <w:p w14:paraId="741B1797" w14:textId="6C2593AF" w:rsidR="001566A7" w:rsidRDefault="001566A7" w:rsidP="001566A7">
      <w:pPr>
        <w:pStyle w:val="Heading4"/>
      </w:pPr>
      <w:r>
        <w:t>Think Tank Meeting Dates</w:t>
      </w:r>
    </w:p>
    <w:p w14:paraId="1DDF4FF1" w14:textId="0682A156" w:rsidR="001566A7" w:rsidRDefault="00213D11" w:rsidP="001566A7">
      <w:r w:rsidRPr="00213D11">
        <w:t>1/19, 2/2, 2/16, 3/2, 3/23, 4/6, 4/20</w:t>
      </w:r>
    </w:p>
    <w:p w14:paraId="6AE48699" w14:textId="01CBBF17" w:rsidR="00EF2E8F" w:rsidRDefault="00EF2E8F" w:rsidP="00825017">
      <w:pPr>
        <w:pStyle w:val="Heading3"/>
      </w:pPr>
      <w:r>
        <w:lastRenderedPageBreak/>
        <w:t>Reader Responses</w:t>
      </w:r>
    </w:p>
    <w:p w14:paraId="36C2589A" w14:textId="0762502A" w:rsidR="00825017" w:rsidRDefault="00825017" w:rsidP="001566A7">
      <w:r w:rsidRPr="00825017">
        <w:t xml:space="preserve">Due dates will fall on our non-meeting week. You can choose the </w:t>
      </w:r>
      <w:proofErr w:type="gramStart"/>
      <w:r w:rsidRPr="00825017">
        <w:t>works</w:t>
      </w:r>
      <w:proofErr w:type="gramEnd"/>
      <w:r w:rsidRPr="00825017">
        <w:t xml:space="preserve"> you respond to and the order in which you submit your creative and analytical responses.</w:t>
      </w:r>
    </w:p>
    <w:p w14:paraId="4ACFED2D" w14:textId="77777777" w:rsidR="00825017" w:rsidRDefault="00825017" w:rsidP="00825017">
      <w:pPr>
        <w:pStyle w:val="Heading4"/>
      </w:pPr>
      <w:r w:rsidRPr="00825017">
        <w:t xml:space="preserve">Two Analytical Reader Responses (500 words each) </w:t>
      </w:r>
    </w:p>
    <w:p w14:paraId="3EE9FA95" w14:textId="77777777" w:rsidR="00825017" w:rsidRDefault="00825017" w:rsidP="001566A7">
      <w:r w:rsidRPr="00825017">
        <w:t xml:space="preserve">You will write two analytical responses to the readings. You can choose the literary or scholarly work you want to focus on. Your analysis should offer insight into the text and evidence for your interpretation. Textual evidence consists of direct quotations (quoting direct language), paraphrases (putting the text in your own words), and general references to the work. Your analytical response should include at least </w:t>
      </w:r>
      <w:r w:rsidRPr="00825017">
        <w:rPr>
          <w:b/>
          <w:bCs/>
        </w:rPr>
        <w:t>three direct quotations.</w:t>
      </w:r>
      <w:r w:rsidRPr="00825017">
        <w:t xml:space="preserve"> Provide the page number in parentheses after the quote. </w:t>
      </w:r>
    </w:p>
    <w:p w14:paraId="5B1C45AD" w14:textId="77777777" w:rsidR="00825017" w:rsidRDefault="00825017" w:rsidP="00825017">
      <w:pPr>
        <w:pStyle w:val="Heading4"/>
      </w:pPr>
      <w:r w:rsidRPr="00825017">
        <w:t xml:space="preserve">Two Creative Reader Responses (max. 750 words; no min.) </w:t>
      </w:r>
    </w:p>
    <w:p w14:paraId="1B0EFF39" w14:textId="77777777" w:rsidR="00CE6B78" w:rsidRDefault="00825017" w:rsidP="001566A7">
      <w:r w:rsidRPr="00825017">
        <w:t xml:space="preserve">You will write two creative responses to the readings. You can choose the work you want to focus on. Creative responses are a maximum of 750 words, and you do not need to quote directly from the literary works. But your understanding of the original should be clear. </w:t>
      </w:r>
    </w:p>
    <w:p w14:paraId="2C0E2DFB" w14:textId="77777777" w:rsidR="00CE6B78" w:rsidRDefault="00825017" w:rsidP="001566A7">
      <w:r w:rsidRPr="00825017">
        <w:t xml:space="preserve">Below are some ideas. </w:t>
      </w:r>
    </w:p>
    <w:p w14:paraId="2DF5BAA9" w14:textId="77777777" w:rsidR="00CE6B78" w:rsidRDefault="00825017" w:rsidP="00CE6B78">
      <w:pPr>
        <w:pStyle w:val="ListParagraph"/>
        <w:numPr>
          <w:ilvl w:val="0"/>
          <w:numId w:val="7"/>
        </w:numPr>
      </w:pPr>
      <w:r w:rsidRPr="00825017">
        <w:t>Create a Comic: Draw a comic strip or panel that engages with the author or characters. Your comic might also include your own writing, such as dialogue or thought bubbles.</w:t>
      </w:r>
    </w:p>
    <w:p w14:paraId="27AD7658" w14:textId="77777777" w:rsidR="00CE6B78" w:rsidRDefault="00825017" w:rsidP="00CE6B78">
      <w:pPr>
        <w:pStyle w:val="ListParagraph"/>
        <w:numPr>
          <w:ilvl w:val="0"/>
          <w:numId w:val="7"/>
        </w:numPr>
      </w:pPr>
      <w:r w:rsidRPr="00825017">
        <w:t xml:space="preserve">Be the Author: Write an additional scene to one of our works. Your scene should illuminate an important question or insight </w:t>
      </w:r>
      <w:proofErr w:type="gramStart"/>
      <w:r w:rsidRPr="00825017">
        <w:t>about</w:t>
      </w:r>
      <w:proofErr w:type="gramEnd"/>
      <w:r w:rsidRPr="00825017">
        <w:t xml:space="preserve"> the original. You can create a scene that would occur within, before, or after the fiction or nonfiction work.</w:t>
      </w:r>
    </w:p>
    <w:p w14:paraId="21F22F36" w14:textId="77777777" w:rsidR="00CE6B78" w:rsidRDefault="00825017" w:rsidP="00CE6B78">
      <w:pPr>
        <w:pStyle w:val="ListParagraph"/>
        <w:numPr>
          <w:ilvl w:val="0"/>
          <w:numId w:val="7"/>
        </w:numPr>
      </w:pPr>
      <w:r w:rsidRPr="00825017">
        <w:t>Create a dialogue: Imagine a conversation between two characters. The characters could be from the same or from different literary works.</w:t>
      </w:r>
    </w:p>
    <w:p w14:paraId="5AF93C3A" w14:textId="77777777" w:rsidR="00CE6B78" w:rsidRDefault="00825017" w:rsidP="00CE6B78">
      <w:pPr>
        <w:pStyle w:val="ListParagraph"/>
        <w:numPr>
          <w:ilvl w:val="0"/>
          <w:numId w:val="7"/>
        </w:numPr>
      </w:pPr>
      <w:r w:rsidRPr="00825017">
        <w:t>Conduct an Interview: Imagine an interview with a character or the author of one of our works. Explain who is conducting the interview, where, when, etc. Your interview should help us to define key terms, understand concepts, or make sense of a confusing part of the work.</w:t>
      </w:r>
    </w:p>
    <w:p w14:paraId="2F2287DD" w14:textId="14DF70DB" w:rsidR="00825017" w:rsidRDefault="00825017" w:rsidP="00CE6B78">
      <w:pPr>
        <w:pStyle w:val="ListParagraph"/>
        <w:numPr>
          <w:ilvl w:val="0"/>
          <w:numId w:val="7"/>
        </w:numPr>
      </w:pPr>
      <w:r w:rsidRPr="00825017">
        <w:t>Write a Letter: Compose a letter to an author or one of the characters. This letter should discuss a real question you have about the original and convey your interpretation.</w:t>
      </w:r>
    </w:p>
    <w:p w14:paraId="036ADE40" w14:textId="67598E6B" w:rsidR="00AA1F98" w:rsidRDefault="00AA1F98" w:rsidP="00AA1F98">
      <w:pPr>
        <w:pStyle w:val="Heading3"/>
      </w:pPr>
      <w:r>
        <w:t>Final Project</w:t>
      </w:r>
    </w:p>
    <w:p w14:paraId="75F95186" w14:textId="646BB1AB" w:rsidR="00AA1F98" w:rsidRDefault="00AA1F98" w:rsidP="00AA1F98">
      <w:r w:rsidRPr="00AA1F98">
        <w:t xml:space="preserve">At mid-semester, you will choose a final research project. We will set parameters for the project together. To prepare, you will compose a brief proposal (approx. 300 words) and </w:t>
      </w:r>
      <w:r w:rsidRPr="00AA1F98">
        <w:lastRenderedPageBreak/>
        <w:t>an annotated bibliography. After you’ve completed the project, you will compose a cover letter addressed to me (300 - 500 words) that communicates discoveries, troublespots, future research avenues, etc.</w:t>
      </w:r>
    </w:p>
    <w:p w14:paraId="1831F715" w14:textId="77777777" w:rsidR="00B22339" w:rsidRDefault="00B22339" w:rsidP="00B22339">
      <w:pPr>
        <w:pStyle w:val="Heading2"/>
      </w:pPr>
      <w:r w:rsidRPr="00B22339">
        <w:t xml:space="preserve">English Major Program Goals </w:t>
      </w:r>
    </w:p>
    <w:p w14:paraId="778D0B3C" w14:textId="77777777" w:rsidR="00B22339" w:rsidRPr="00B22339" w:rsidRDefault="00B22339" w:rsidP="00AA1F98">
      <w:pPr>
        <w:rPr>
          <w:b/>
          <w:bCs/>
        </w:rPr>
      </w:pPr>
      <w:r w:rsidRPr="00B22339">
        <w:rPr>
          <w:b/>
          <w:bCs/>
        </w:rPr>
        <w:t xml:space="preserve">English Major Goals </w:t>
      </w:r>
    </w:p>
    <w:p w14:paraId="29C00C74" w14:textId="77777777" w:rsidR="00B22339" w:rsidRDefault="00B22339" w:rsidP="00AA1F98">
      <w:r w:rsidRPr="00B22339">
        <w:t xml:space="preserve">Upon completing a B.A. in English, a student should be able to: </w:t>
      </w:r>
    </w:p>
    <w:p w14:paraId="6241DDD0" w14:textId="77777777" w:rsidR="00B22339" w:rsidRDefault="00B22339" w:rsidP="00B22339">
      <w:pPr>
        <w:pStyle w:val="ListParagraph"/>
        <w:numPr>
          <w:ilvl w:val="0"/>
          <w:numId w:val="8"/>
        </w:numPr>
      </w:pPr>
      <w:r w:rsidRPr="00B22339">
        <w:t>Interpret texts within diverse literary, cultural, and historical contexts.</w:t>
      </w:r>
    </w:p>
    <w:p w14:paraId="6C9FAB29" w14:textId="77777777" w:rsidR="00B22339" w:rsidRDefault="00B22339" w:rsidP="00B22339">
      <w:pPr>
        <w:pStyle w:val="ListParagraph"/>
        <w:numPr>
          <w:ilvl w:val="0"/>
          <w:numId w:val="8"/>
        </w:numPr>
      </w:pPr>
      <w:r w:rsidRPr="00B22339">
        <w:t>Demonstrate a general knowledge of the social and structural aspects of the English language.</w:t>
      </w:r>
    </w:p>
    <w:p w14:paraId="4AC6FE8E" w14:textId="6B927501" w:rsidR="00AA1F98" w:rsidRPr="001566A7" w:rsidRDefault="00B22339" w:rsidP="00B22339">
      <w:pPr>
        <w:pStyle w:val="ListParagraph"/>
        <w:numPr>
          <w:ilvl w:val="0"/>
          <w:numId w:val="8"/>
        </w:numPr>
      </w:pPr>
      <w:r w:rsidRPr="00B22339">
        <w:t>Demonstrate a range of contextually effective writing strategies.</w:t>
      </w:r>
    </w:p>
    <w:p w14:paraId="16955483" w14:textId="271ED99B" w:rsidR="007B56DB" w:rsidRDefault="00B22339" w:rsidP="007B56DB">
      <w:pPr>
        <w:pStyle w:val="Heading2"/>
      </w:pPr>
      <w:r>
        <w:t>University</w:t>
      </w:r>
      <w:r w:rsidR="007B56DB" w:rsidRPr="004A043D">
        <w:t xml:space="preserve"> Polic</w:t>
      </w:r>
      <w:r>
        <w:t>y Statements</w:t>
      </w:r>
    </w:p>
    <w:p w14:paraId="5A9C2796" w14:textId="77777777" w:rsidR="00B873D4" w:rsidRDefault="004C4351" w:rsidP="00B873D4">
      <w:pPr>
        <w:pStyle w:val="Heading3"/>
      </w:pPr>
      <w:r w:rsidRPr="004C4351">
        <w:t xml:space="preserve">Academic Integrity Statement </w:t>
      </w:r>
    </w:p>
    <w:p w14:paraId="02A92127" w14:textId="77777777" w:rsidR="002D0C45" w:rsidRDefault="004C4351" w:rsidP="004C4351">
      <w:r w:rsidRPr="004C4351">
        <w:t xml:space="preserve">The integrity of the classes offered by any academic institution solidifies the foundation of its mission and cannot be sacrificed to expediency, ignorance, or blatant fraud. Therefore, instructors will enforce rigorous standards of academic integrity in all aspects and assignments of their courses. For the detailed policy of West Virginia University regarding the definitions of acts considered to fall under academic dishonesty and possible ensuing sanctions, please see the West Virginia University </w:t>
      </w:r>
      <w:hyperlink r:id="rId5" w:history="1">
        <w:r w:rsidRPr="002D0C45">
          <w:rPr>
            <w:rStyle w:val="Hyperlink"/>
          </w:rPr>
          <w:t>Academic Standards Policy</w:t>
        </w:r>
      </w:hyperlink>
      <w:r w:rsidRPr="004C4351">
        <w:t xml:space="preserve">. Should you have any questions about possibly improper research citations or references, or any other activity that may be interpreted as an attempt at academic dishonesty, please see your instructor before the assignment is due to discuss the matter. </w:t>
      </w:r>
    </w:p>
    <w:p w14:paraId="52F02EED" w14:textId="77777777" w:rsidR="00566928" w:rsidRDefault="004C4351" w:rsidP="00566928">
      <w:pPr>
        <w:pStyle w:val="Heading3"/>
      </w:pPr>
      <w:r w:rsidRPr="004C4351">
        <w:t xml:space="preserve">Academic Standards Policy, including Academic Dishonesty </w:t>
      </w:r>
    </w:p>
    <w:p w14:paraId="2F6DA53F" w14:textId="77777777" w:rsidR="00CC6D3D" w:rsidRDefault="004C4351" w:rsidP="004C4351">
      <w:r w:rsidRPr="004C4351">
        <w:t xml:space="preserve">The WVU Catalog contains the full </w:t>
      </w:r>
      <w:hyperlink r:id="rId6" w:history="1">
        <w:r w:rsidRPr="00566928">
          <w:rPr>
            <w:rStyle w:val="Hyperlink"/>
          </w:rPr>
          <w:t>Undergraduate Academic Standards Policy</w:t>
        </w:r>
      </w:hyperlink>
      <w:r w:rsidRPr="004C4351">
        <w:t xml:space="preserve"> and </w:t>
      </w:r>
      <w:hyperlink r:id="rId7" w:history="1">
        <w:r w:rsidRPr="00CC6D3D">
          <w:rPr>
            <w:rStyle w:val="Hyperlink"/>
          </w:rPr>
          <w:t>Graduate Academic and Professional Standards Policy</w:t>
        </w:r>
      </w:hyperlink>
      <w:r w:rsidR="00CC6D3D">
        <w:t>.</w:t>
      </w:r>
      <w:r w:rsidRPr="004C4351">
        <w:t xml:space="preserve"> </w:t>
      </w:r>
    </w:p>
    <w:p w14:paraId="6BFBC172" w14:textId="1C1C694E" w:rsidR="00252B51" w:rsidRDefault="00252B51" w:rsidP="004C4351">
      <w:hyperlink r:id="rId8" w:history="1">
        <w:r w:rsidR="004C4351" w:rsidRPr="00252B51">
          <w:rPr>
            <w:rStyle w:val="Hyperlink"/>
          </w:rPr>
          <w:t>Resources for Faculty and Students for Reporting and Appealing Violations of Academic Standards</w:t>
        </w:r>
      </w:hyperlink>
    </w:p>
    <w:p w14:paraId="763C91D5" w14:textId="77777777" w:rsidR="00252B51" w:rsidRDefault="004C4351" w:rsidP="00252B51">
      <w:pPr>
        <w:pStyle w:val="Heading3"/>
      </w:pPr>
      <w:r w:rsidRPr="004C4351">
        <w:t xml:space="preserve">Adverse Weather Statement </w:t>
      </w:r>
    </w:p>
    <w:p w14:paraId="61A21A76" w14:textId="77777777" w:rsidR="00252B51" w:rsidRDefault="004C4351" w:rsidP="004C4351">
      <w:r w:rsidRPr="004C4351">
        <w:t xml:space="preserve">In the event of inclement or threatening weather, everyone should use their best judgment regarding travel. Safety should be the main concern. If you cannot get to class because of adverse weather conditions, you should contact your instructor as soon as possible. Similarly, if your instructor(s) are unable to reach the class location, they will </w:t>
      </w:r>
      <w:r w:rsidRPr="004C4351">
        <w:lastRenderedPageBreak/>
        <w:t>notify you of any cancellation or change as soon as possible, using agreed upon methods to prevent students from embarking on any unnecessary travel. If you cannot get to class because of weather conditions, instructors will make allowances relative to required attendance policies, as well as any scheduled tests, quizzes, or other assessments.</w:t>
      </w:r>
    </w:p>
    <w:p w14:paraId="3FF81613" w14:textId="77777777" w:rsidR="00CF5356" w:rsidRDefault="004C4351" w:rsidP="00CF5356">
      <w:pPr>
        <w:pStyle w:val="Heading3"/>
      </w:pPr>
      <w:r w:rsidRPr="004C4351">
        <w:t xml:space="preserve">Appropriate Use of Technology Statement </w:t>
      </w:r>
    </w:p>
    <w:p w14:paraId="05833957" w14:textId="4DC7C4F8" w:rsidR="00CF5356" w:rsidRDefault="004C4351" w:rsidP="004C4351">
      <w:r w:rsidRPr="004C4351">
        <w:t xml:space="preserve">Use of technology in the classroom should always be directly related to class activities and/or course learning outcomes. Inappropriate technology use can be an impediment to learning and a distraction to all members of the class. As such, inappropriate use of technology in the classroom may be considered a disruption of the class and constitute a violation of the </w:t>
      </w:r>
      <w:hyperlink r:id="rId9" w:history="1">
        <w:r w:rsidRPr="00CF5356">
          <w:rPr>
            <w:rStyle w:val="Hyperlink"/>
          </w:rPr>
          <w:t>WVU Student Conduct Code</w:t>
        </w:r>
      </w:hyperlink>
      <w:r w:rsidRPr="004C4351">
        <w:t xml:space="preserve"> and could potentially result in a referral to the Office of Student Conduct. Use of technology in the classroom when specifically prohibited by the instructor may also constitute a violation of WVU’s </w:t>
      </w:r>
      <w:hyperlink r:id="rId10" w:history="1">
        <w:r w:rsidRPr="00EC1E72">
          <w:rPr>
            <w:rStyle w:val="Hyperlink"/>
          </w:rPr>
          <w:t>Academic Integrity</w:t>
        </w:r>
      </w:hyperlink>
      <w:r w:rsidRPr="004C4351">
        <w:t xml:space="preserve"> policy.</w:t>
      </w:r>
    </w:p>
    <w:p w14:paraId="31DC2330" w14:textId="77777777" w:rsidR="00EC1E72" w:rsidRDefault="004C4351" w:rsidP="00EC1E72">
      <w:pPr>
        <w:pStyle w:val="Heading3"/>
      </w:pPr>
      <w:r w:rsidRPr="004C4351">
        <w:t xml:space="preserve">Campus Safety Statement </w:t>
      </w:r>
    </w:p>
    <w:p w14:paraId="4195AC24" w14:textId="4DE567E0" w:rsidR="008A69C7" w:rsidRDefault="004C4351" w:rsidP="004C4351">
      <w:r w:rsidRPr="004C4351">
        <w:t xml:space="preserve">The WVU Police are committed to creating and maintaining a safe learning environment for all students, faculty, and staff. Part of this mission includes educating the campus community on how to respond to potential campus threats, such as the threat of an active shooter on campus or other suspicious behaviors. Fortunately, WVU Police offer training - both online and in-person - on how to handle a variety of campus safety scenarios. All students are encouraged to visit the </w:t>
      </w:r>
      <w:hyperlink r:id="rId11" w:history="1">
        <w:r w:rsidRPr="008A69C7">
          <w:rPr>
            <w:rStyle w:val="Hyperlink"/>
          </w:rPr>
          <w:t>WVU Police</w:t>
        </w:r>
      </w:hyperlink>
      <w:r w:rsidRPr="004C4351">
        <w:t xml:space="preserve"> webpage, in particular the content under the </w:t>
      </w:r>
      <w:hyperlink r:id="rId12" w:history="1">
        <w:r w:rsidRPr="008A69C7">
          <w:rPr>
            <w:rStyle w:val="Hyperlink"/>
          </w:rPr>
          <w:t>Active Shooter</w:t>
        </w:r>
      </w:hyperlink>
      <w:r w:rsidRPr="004C4351">
        <w:t xml:space="preserve"> training program. Students are also encouraged to report any suspicious behaviors on campus using the </w:t>
      </w:r>
      <w:hyperlink r:id="rId13" w:history="1">
        <w:r w:rsidRPr="00EE1F23">
          <w:rPr>
            <w:rStyle w:val="Hyperlink"/>
          </w:rPr>
          <w:t>Report a Threat</w:t>
        </w:r>
      </w:hyperlink>
      <w:r w:rsidRPr="004C4351">
        <w:t xml:space="preserve"> portion of the webpage. Additional materials on campus safety prepared by WVU Police, including special safety tips and training, will also be provided on our eCampus page. </w:t>
      </w:r>
    </w:p>
    <w:p w14:paraId="3FDE9C88" w14:textId="77777777" w:rsidR="00EE1F23" w:rsidRDefault="004C4351" w:rsidP="00EE1F23">
      <w:pPr>
        <w:pStyle w:val="Heading3"/>
      </w:pPr>
      <w:r w:rsidRPr="004C4351">
        <w:t>Notice of Class Recording Policy</w:t>
      </w:r>
    </w:p>
    <w:p w14:paraId="66A591B8" w14:textId="77777777" w:rsidR="00EE1F23" w:rsidRDefault="004C4351" w:rsidP="004C4351">
      <w:r w:rsidRPr="004C4351">
        <w:t xml:space="preserve">Meetings of a course at West Virginia University (WVU), whether online or in-person, may be recorded. Recordings are not </w:t>
      </w:r>
      <w:proofErr w:type="gramStart"/>
      <w:r w:rsidRPr="004C4351">
        <w:t>guaranteed, and</w:t>
      </w:r>
      <w:proofErr w:type="gramEnd"/>
      <w:r w:rsidRPr="004C4351">
        <w:t xml:space="preserve"> are intended to supplement the planned class session. Recordings will be made available to class participants, which may include students, assistants, guest lecturers, and co-facilitators. </w:t>
      </w:r>
      <w:proofErr w:type="gramStart"/>
      <w:r w:rsidRPr="004C4351">
        <w:t>Recordings</w:t>
      </w:r>
      <w:proofErr w:type="gramEnd"/>
      <w:r w:rsidRPr="004C4351">
        <w:t xml:space="preserve"> may be shared by the instructor or institution in accordance with WVU Rules and policies. The Recordings are owned by and contain intellectual property of WVU. The Recordings may not be shared, copied, reproduced, redistributed, transferred, or disseminated in any form or by any means without the prior written consent of authorized officials of WVU. </w:t>
      </w:r>
    </w:p>
    <w:p w14:paraId="7E262682" w14:textId="77777777" w:rsidR="00EE1F23" w:rsidRDefault="004C4351" w:rsidP="00EE1F23">
      <w:pPr>
        <w:pStyle w:val="Heading3"/>
      </w:pPr>
      <w:r w:rsidRPr="004C4351">
        <w:lastRenderedPageBreak/>
        <w:t xml:space="preserve">COVID-19 Syllabus Statement </w:t>
      </w:r>
    </w:p>
    <w:p w14:paraId="5F94EF4A" w14:textId="77777777" w:rsidR="00EE1F23" w:rsidRDefault="004C4351" w:rsidP="004C4351">
      <w:r w:rsidRPr="004C4351">
        <w:t>WVU is committed to maintaining a safe learning environment for all students, faculty, and staff. Should campus operations change because of health concerns related to the COVID-19 pandemic, it is possible that this course will move to a fully online delivery format. If that occurs, students will be advised of technical and/or equipment requirements, including remote proctoring software</w:t>
      </w:r>
      <w:r w:rsidR="00EE1F23">
        <w:t>.</w:t>
      </w:r>
    </w:p>
    <w:p w14:paraId="6B94E34C" w14:textId="77777777" w:rsidR="006737F7" w:rsidRDefault="004C4351" w:rsidP="004C4351">
      <w:r w:rsidRPr="004C4351">
        <w:t xml:space="preserve">In a face-to-face environment, our commitment to safety requires students, staff, and instructors to observe the social distancing and personal protective equipment (PPE) guidelines </w:t>
      </w:r>
      <w:proofErr w:type="gramStart"/>
      <w:r w:rsidRPr="004C4351">
        <w:t>set by the University at all times</w:t>
      </w:r>
      <w:proofErr w:type="gramEnd"/>
      <w:r w:rsidRPr="004C4351">
        <w:t>. While in class, students will sit in assigned seats when applicable and wear the required PPE. Should a student forget to bring the required PPE, PPE will be available in the building for students to acquire. Students who fail to comply will be dismissed from the classroom for the class period and may be referred to the Office of Student Conduct for further sanctions.</w:t>
      </w:r>
    </w:p>
    <w:p w14:paraId="4D85A55E" w14:textId="77777777" w:rsidR="006737F7" w:rsidRDefault="004C4351" w:rsidP="004C4351">
      <w:r w:rsidRPr="004C4351">
        <w:t xml:space="preserve">If a student becomes sick or is required to quarantine during the semester, they should notify the instructor. The student should work with the instructor to develop a plan to receive the necessary course content, activities, and assessments to complete the course learning outcomes. </w:t>
      </w:r>
    </w:p>
    <w:p w14:paraId="179F76CD" w14:textId="77777777" w:rsidR="006737F7" w:rsidRDefault="004C4351" w:rsidP="00B743F9">
      <w:pPr>
        <w:pStyle w:val="Heading3"/>
      </w:pPr>
      <w:r w:rsidRPr="004C4351">
        <w:t xml:space="preserve">Inclusivity Statement </w:t>
      </w:r>
    </w:p>
    <w:p w14:paraId="1EC48423" w14:textId="77777777" w:rsidR="00B743F9" w:rsidRDefault="004C4351" w:rsidP="004C4351">
      <w:r w:rsidRPr="004C4351">
        <w:t xml:space="preserve">The West Virginia University community is committed to creating and fostering a positive learning and working environment based on open communication, mutual respect, and inclusion. </w:t>
      </w:r>
    </w:p>
    <w:p w14:paraId="05559669" w14:textId="77777777" w:rsidR="009E7671" w:rsidRDefault="004C4351" w:rsidP="004C4351">
      <w:r w:rsidRPr="004C4351">
        <w:t xml:space="preserve">If you are a person with a disability and anticipate needing any type of accommodation </w:t>
      </w:r>
      <w:proofErr w:type="gramStart"/>
      <w:r w:rsidRPr="004C4351">
        <w:t>in order to</w:t>
      </w:r>
      <w:proofErr w:type="gramEnd"/>
      <w:r w:rsidRPr="004C4351">
        <w:t xml:space="preserve"> participate in your classes, please advise your instructors and make appropriate arrangements with </w:t>
      </w:r>
      <w:hyperlink r:id="rId14" w:history="1">
        <w:r w:rsidRPr="0099063B">
          <w:rPr>
            <w:rStyle w:val="Hyperlink"/>
          </w:rPr>
          <w:t>the Office of Accessibility Services</w:t>
        </w:r>
      </w:hyperlink>
      <w:r w:rsidRPr="004C4351">
        <w:t xml:space="preserve">. More information is available at the </w:t>
      </w:r>
      <w:hyperlink r:id="rId15" w:history="1">
        <w:r w:rsidRPr="009E7671">
          <w:rPr>
            <w:rStyle w:val="Hyperlink"/>
          </w:rPr>
          <w:t>Division of Diversity, Equity, and Inclusion</w:t>
        </w:r>
      </w:hyperlink>
      <w:r w:rsidRPr="004C4351">
        <w:t xml:space="preserve"> as well. </w:t>
      </w:r>
    </w:p>
    <w:p w14:paraId="60F3DA26" w14:textId="77777777" w:rsidR="009E7671" w:rsidRDefault="004C4351" w:rsidP="009E7671">
      <w:pPr>
        <w:pStyle w:val="Heading3"/>
      </w:pPr>
      <w:r w:rsidRPr="004C4351">
        <w:t>Incomplete Policy</w:t>
      </w:r>
    </w:p>
    <w:p w14:paraId="3C7B5B66" w14:textId="77777777" w:rsidR="00C23ED1" w:rsidRDefault="004C4351" w:rsidP="004C4351">
      <w:r w:rsidRPr="004C4351">
        <w:t xml:space="preserve">The WVU Catalog contains the full </w:t>
      </w:r>
      <w:hyperlink r:id="rId16" w:anchor="gradestext" w:history="1">
        <w:r w:rsidRPr="00C23ED1">
          <w:rPr>
            <w:rStyle w:val="Hyperlink"/>
          </w:rPr>
          <w:t>Incomplete Policy</w:t>
        </w:r>
      </w:hyperlink>
      <w:r w:rsidRPr="004C4351">
        <w:t xml:space="preserve">. </w:t>
      </w:r>
    </w:p>
    <w:p w14:paraId="4F536312" w14:textId="77777777" w:rsidR="00C23ED1" w:rsidRDefault="004C4351" w:rsidP="00B7139C">
      <w:pPr>
        <w:pStyle w:val="Heading3"/>
      </w:pPr>
      <w:r w:rsidRPr="004C4351">
        <w:t>Mental Health Statement - Main Campus</w:t>
      </w:r>
    </w:p>
    <w:p w14:paraId="15E05127" w14:textId="77777777" w:rsidR="00A408C3" w:rsidRDefault="004C4351" w:rsidP="004C4351">
      <w:r w:rsidRPr="004C4351">
        <w:t xml:space="preserve">Mental health concerns or stressful events can adversely affect your academic performance and social relationships. WVU offers services to assist you with addressing these and other concerns that you may be experiencing. You can learn more about the broad range of confidential mental health services available on campus at the Carruth Center for Psychological and Psychiatric Services (CCPPS) website: </w:t>
      </w:r>
      <w:hyperlink r:id="rId17" w:history="1">
        <w:r w:rsidR="00A408C3" w:rsidRPr="00A408C3">
          <w:rPr>
            <w:rStyle w:val="Hyperlink"/>
          </w:rPr>
          <w:t>Carruth Center at West Virginia University</w:t>
        </w:r>
      </w:hyperlink>
    </w:p>
    <w:p w14:paraId="31CACA9A" w14:textId="77777777" w:rsidR="005C0D33" w:rsidRDefault="004C4351" w:rsidP="004C4351">
      <w:r w:rsidRPr="004C4351">
        <w:lastRenderedPageBreak/>
        <w:t xml:space="preserve">If you </w:t>
      </w:r>
      <w:proofErr w:type="gramStart"/>
      <w:r w:rsidRPr="004C4351">
        <w:t>are in need of</w:t>
      </w:r>
      <w:proofErr w:type="gramEnd"/>
      <w:r w:rsidRPr="004C4351">
        <w:t xml:space="preserve"> crisis services, call the CCPPS main number 24/7: (304) 293-4431.</w:t>
      </w:r>
    </w:p>
    <w:p w14:paraId="4B10F1EC" w14:textId="77777777" w:rsidR="003E5E5B" w:rsidRDefault="004C4351" w:rsidP="004C4351">
      <w:r w:rsidRPr="004C4351">
        <w:t xml:space="preserve">Crisis services are also available through text: Text WVU to 741741 for support 24/7 from a trained Crisis Counselor. </w:t>
      </w:r>
    </w:p>
    <w:p w14:paraId="62DA864A" w14:textId="77777777" w:rsidR="003E5E5B" w:rsidRDefault="004C4351" w:rsidP="003E5E5B">
      <w:pPr>
        <w:pStyle w:val="Heading3"/>
      </w:pPr>
      <w:r w:rsidRPr="004C4351">
        <w:t xml:space="preserve">Student Advocacy Center </w:t>
      </w:r>
    </w:p>
    <w:p w14:paraId="16300218" w14:textId="77777777" w:rsidR="004427FA" w:rsidRDefault="004C4351" w:rsidP="004C4351">
      <w:r w:rsidRPr="004C4351">
        <w:t xml:space="preserve">Part of the Campus and Community Life, a Division of Student Life, the </w:t>
      </w:r>
      <w:hyperlink r:id="rId18" w:history="1">
        <w:r w:rsidRPr="003E5E5B">
          <w:rPr>
            <w:rStyle w:val="Hyperlink"/>
          </w:rPr>
          <w:t>Student Advocacy Center</w:t>
        </w:r>
      </w:hyperlink>
      <w:r w:rsidRPr="004C4351">
        <w:t xml:space="preserve"> is comprised of the Senior Associate Dean of Student Life who serves as the Student Advocate, Student Legal Services, the Off-Campus Housing Office, Commuter Student Programs, Non-traditional Student Assistance, and the Student HelpLine. The goal of the Center is to assist students with non-academic questions and concerns and to make the proper referrals when necessary. </w:t>
      </w:r>
    </w:p>
    <w:p w14:paraId="7BE8A46D" w14:textId="77777777" w:rsidR="004427FA" w:rsidRDefault="004C4351" w:rsidP="004C4351">
      <w:r w:rsidRPr="004C4351">
        <w:t>Questions are answered daily about many concerns that students may have. The Advocacy Center is designed to simplify procedures and to help students cut through red tape by finding answers to questions and helping to familiarize our students with campus policies 5 and procedures. We specialize in problem solving and helping our students be better informed about making the decisions they need to make, whether these decisions involve classes or any other aspect of university life. The Student Help Line number is 304-293 5555.</w:t>
      </w:r>
    </w:p>
    <w:p w14:paraId="3342D0D8" w14:textId="77777777" w:rsidR="004427FA" w:rsidRDefault="004C4351" w:rsidP="004427FA">
      <w:pPr>
        <w:pStyle w:val="Heading3"/>
      </w:pPr>
      <w:r w:rsidRPr="004C4351">
        <w:t xml:space="preserve">Sale of Course Material Statement </w:t>
      </w:r>
    </w:p>
    <w:p w14:paraId="648813A6" w14:textId="77777777" w:rsidR="00915871" w:rsidRDefault="004C4351" w:rsidP="004C4351">
      <w:r w:rsidRPr="004C4351">
        <w:t xml:space="preserve">All course materials, including lectures, class notes, quizzes, exams, handouts, presentations, and other course materials provided to students for their courses are protected intellectual property. As such, the unauthorized purchase or sale of these materials may result in disciplinary sanctions under the </w:t>
      </w:r>
      <w:hyperlink r:id="rId19" w:history="1">
        <w:r w:rsidRPr="00915871">
          <w:rPr>
            <w:rStyle w:val="Hyperlink"/>
          </w:rPr>
          <w:t>Student Conduct Code</w:t>
        </w:r>
      </w:hyperlink>
      <w:r w:rsidRPr="004C4351">
        <w:t xml:space="preserve">. </w:t>
      </w:r>
    </w:p>
    <w:p w14:paraId="24AB09D2" w14:textId="77777777" w:rsidR="00915871" w:rsidRDefault="004C4351" w:rsidP="00915871">
      <w:pPr>
        <w:pStyle w:val="Heading3"/>
      </w:pPr>
      <w:r w:rsidRPr="004C4351">
        <w:t xml:space="preserve">Sexual Misconduct Statement </w:t>
      </w:r>
    </w:p>
    <w:p w14:paraId="2A5F902D" w14:textId="77777777" w:rsidR="00B92B9C" w:rsidRDefault="004C4351" w:rsidP="004C4351">
      <w:r w:rsidRPr="004C4351">
        <w:t>West Virginia University does not tolerate sexual misconduct, including harassment, stalking, sexual assault, sexual exploitation, or relationship violence [</w:t>
      </w:r>
      <w:hyperlink r:id="rId20" w:history="1">
        <w:r w:rsidRPr="00915871">
          <w:rPr>
            <w:rStyle w:val="Hyperlink"/>
          </w:rPr>
          <w:t>BOG Rule 1.6</w:t>
        </w:r>
      </w:hyperlink>
      <w:r w:rsidRPr="004C4351">
        <w:t xml:space="preserve">]. It is important for you to know that there are resources available if you or someone you know needs assistance. You may speak to a member of university administration, faculty, or staff; keep in mind that they have an obligation to report the incident to the </w:t>
      </w:r>
      <w:hyperlink r:id="rId21" w:history="1">
        <w:r w:rsidRPr="00B92B9C">
          <w:rPr>
            <w:rStyle w:val="Hyperlink"/>
          </w:rPr>
          <w:t>Title IX Coordinator</w:t>
        </w:r>
      </w:hyperlink>
      <w:r w:rsidRPr="004C4351">
        <w:t xml:space="preserve">. </w:t>
      </w:r>
    </w:p>
    <w:p w14:paraId="4CDE34B8" w14:textId="77777777" w:rsidR="00E362C4" w:rsidRDefault="004C4351" w:rsidP="004C4351">
      <w:r w:rsidRPr="004C4351">
        <w:t xml:space="preserve">If you want to speak to someone who is permitted to keep your disclosure confidential, please seek assistance from the </w:t>
      </w:r>
      <w:hyperlink r:id="rId22" w:history="1">
        <w:r w:rsidRPr="00B92B9C">
          <w:rPr>
            <w:rStyle w:val="Hyperlink"/>
          </w:rPr>
          <w:t>Carruth Center</w:t>
        </w:r>
      </w:hyperlink>
      <w:r w:rsidRPr="004C4351">
        <w:t xml:space="preserve">, 304-293-9355 or 304-293-4431 (24-hour hotline), and locally within the community at the </w:t>
      </w:r>
      <w:hyperlink r:id="rId23" w:history="1">
        <w:r w:rsidRPr="00E362C4">
          <w:rPr>
            <w:rStyle w:val="Hyperlink"/>
          </w:rPr>
          <w:t>Rape and Domestic Violence Information Center</w:t>
        </w:r>
      </w:hyperlink>
      <w:r w:rsidRPr="004C4351">
        <w:t xml:space="preserve"> (RDVIC), 304- 292-5100 or 304-292-4431 (24-hour hotline). </w:t>
      </w:r>
    </w:p>
    <w:p w14:paraId="5EC6D7CF" w14:textId="0399673D" w:rsidR="004C4351" w:rsidRDefault="004C4351" w:rsidP="004C4351">
      <w:r w:rsidRPr="004C4351">
        <w:t xml:space="preserve">For more information, please consult </w:t>
      </w:r>
      <w:hyperlink r:id="rId24" w:history="1">
        <w:r w:rsidRPr="00E362C4">
          <w:rPr>
            <w:rStyle w:val="Hyperlink"/>
          </w:rPr>
          <w:t>WVU’s Title IX Office</w:t>
        </w:r>
      </w:hyperlink>
      <w:r w:rsidR="00E362C4">
        <w:t>.</w:t>
      </w:r>
    </w:p>
    <w:p w14:paraId="0E6BA038" w14:textId="77777777" w:rsidR="003A2277" w:rsidRDefault="003A2277" w:rsidP="003A2277">
      <w:pPr>
        <w:pStyle w:val="Heading2"/>
      </w:pPr>
      <w:r w:rsidRPr="003A2277">
        <w:lastRenderedPageBreak/>
        <w:t>Student Evaluation of Instruction Statement</w:t>
      </w:r>
    </w:p>
    <w:p w14:paraId="24FAFF25" w14:textId="36AFB97C" w:rsidR="003A2277" w:rsidRDefault="003A2277" w:rsidP="004C4351">
      <w:r w:rsidRPr="003A2277">
        <w:t xml:space="preserve">Effective teaching is a primary mission of West Virginia University. Student evaluation of instruction provides the university and the instructor with feedback about your experiences in the course for review and course improvement. Your participation in the evaluation of course instruction is both strongly encouraged and highly valued. Results are strictly confidential, anonymous, and not available to the instructor until after final grades are released by Admissions and Records. Information about how you can complete this evaluation will </w:t>
      </w:r>
      <w:proofErr w:type="gramStart"/>
      <w:r w:rsidRPr="003A2277">
        <w:t>provided</w:t>
      </w:r>
      <w:proofErr w:type="gramEnd"/>
      <w:r w:rsidRPr="003A2277">
        <w:t xml:space="preserve"> by your instructor.</w:t>
      </w:r>
    </w:p>
    <w:p w14:paraId="52B5B7B0" w14:textId="77777777" w:rsidR="003A2277" w:rsidRDefault="003A2277" w:rsidP="004C4351"/>
    <w:p w14:paraId="6AC9FCD9" w14:textId="77777777" w:rsidR="00D92191" w:rsidRDefault="00D92191" w:rsidP="00D92191">
      <w:pPr>
        <w:pStyle w:val="Heading2"/>
      </w:pPr>
      <w:r w:rsidRPr="00D92191">
        <w:t xml:space="preserve">Schedule </w:t>
      </w:r>
    </w:p>
    <w:p w14:paraId="330C20FB" w14:textId="77777777" w:rsidR="00D92191" w:rsidRDefault="00D92191" w:rsidP="004C4351">
      <w:r w:rsidRPr="00D92191">
        <w:t xml:space="preserve">The goal is for you to create your own path of study within the broad parameters of this course. Required texts are marked with an **. The others are recommended. </w:t>
      </w:r>
    </w:p>
    <w:p w14:paraId="5F8031E3" w14:textId="77777777" w:rsidR="00D92191" w:rsidRDefault="00D92191" w:rsidP="004C4351">
      <w:r w:rsidRPr="00D92191">
        <w:t xml:space="preserve">Let me know if there </w:t>
      </w:r>
      <w:proofErr w:type="gramStart"/>
      <w:r w:rsidRPr="00D92191">
        <w:t>are</w:t>
      </w:r>
      <w:proofErr w:type="gramEnd"/>
      <w:r w:rsidRPr="00D92191">
        <w:t xml:space="preserve"> additional texts you would like to read. I will do my best to provide them. </w:t>
      </w:r>
    </w:p>
    <w:p w14:paraId="7375AD96" w14:textId="77777777" w:rsidR="003B3E82" w:rsidRDefault="00D92191" w:rsidP="003B3E82">
      <w:pPr>
        <w:pStyle w:val="Heading3"/>
      </w:pPr>
      <w:r w:rsidRPr="00D92191">
        <w:t xml:space="preserve">Part One | Higher Education in Prison </w:t>
      </w:r>
    </w:p>
    <w:p w14:paraId="324B9C6B" w14:textId="77777777" w:rsidR="003B3E82" w:rsidRDefault="00D92191" w:rsidP="004C4351">
      <w:r w:rsidRPr="00D92191">
        <w:t xml:space="preserve">** = Required Reading </w:t>
      </w:r>
    </w:p>
    <w:p w14:paraId="711AB507" w14:textId="77777777" w:rsidR="003B3E82" w:rsidRPr="003B3E82" w:rsidRDefault="00D92191" w:rsidP="004C4351">
      <w:pPr>
        <w:rPr>
          <w:b/>
          <w:bCs/>
        </w:rPr>
      </w:pPr>
      <w:r w:rsidRPr="003B3E82">
        <w:rPr>
          <w:b/>
          <w:bCs/>
        </w:rPr>
        <w:t xml:space="preserve">January – mid Feb </w:t>
      </w:r>
    </w:p>
    <w:p w14:paraId="15AAA9E1" w14:textId="77777777" w:rsidR="003B3E82" w:rsidRDefault="00D92191" w:rsidP="003B3E82">
      <w:pPr>
        <w:pStyle w:val="Heading4"/>
      </w:pPr>
      <w:r w:rsidRPr="00D92191">
        <w:t xml:space="preserve">On ECampus or in Course Packet </w:t>
      </w:r>
    </w:p>
    <w:p w14:paraId="5A5908C9" w14:textId="24B2FF82" w:rsidR="000C096C" w:rsidRDefault="00D92191" w:rsidP="004523DD">
      <w:pPr>
        <w:pStyle w:val="ListParagraph"/>
        <w:numPr>
          <w:ilvl w:val="0"/>
          <w:numId w:val="9"/>
        </w:numPr>
      </w:pPr>
      <w:r w:rsidRPr="00D92191">
        <w:t xml:space="preserve">**Rebecca Ginsburg, “Introduction,” </w:t>
      </w:r>
      <w:r w:rsidRPr="004523DD">
        <w:rPr>
          <w:i/>
          <w:iCs/>
        </w:rPr>
        <w:t>Critical Perspectives on Teaching in Prison: Students and Instructors on Pedagogy Behind the Wall</w:t>
      </w:r>
      <w:r w:rsidRPr="00D92191">
        <w:t xml:space="preserve"> (New York: Routledge, 2019)</w:t>
      </w:r>
    </w:p>
    <w:p w14:paraId="05662545" w14:textId="77777777" w:rsidR="00BE0991" w:rsidRDefault="00D92191" w:rsidP="004523DD">
      <w:pPr>
        <w:pStyle w:val="ListParagraph"/>
        <w:numPr>
          <w:ilvl w:val="0"/>
          <w:numId w:val="9"/>
        </w:numPr>
      </w:pPr>
      <w:r w:rsidRPr="00D92191">
        <w:t xml:space="preserve">**Malakki, “An Open Letter to Prison Educators,” </w:t>
      </w:r>
      <w:r w:rsidRPr="004523DD">
        <w:rPr>
          <w:i/>
          <w:iCs/>
        </w:rPr>
        <w:t>Critical Perspectives</w:t>
      </w:r>
      <w:r w:rsidRPr="00D92191">
        <w:t xml:space="preserve"> </w:t>
      </w:r>
    </w:p>
    <w:p w14:paraId="4AAF2636" w14:textId="77777777" w:rsidR="00BE0991" w:rsidRDefault="00D92191" w:rsidP="004523DD">
      <w:pPr>
        <w:pStyle w:val="ListParagraph"/>
        <w:numPr>
          <w:ilvl w:val="0"/>
          <w:numId w:val="9"/>
        </w:numPr>
      </w:pPr>
      <w:r w:rsidRPr="00D92191">
        <w:t xml:space="preserve">Anna Plemons, “Beyond Progress: Indigenous Scholars, Relational Methodologies, and Decolonial Options for the Prison Classroom,” </w:t>
      </w:r>
      <w:r w:rsidRPr="004523DD">
        <w:rPr>
          <w:i/>
          <w:iCs/>
        </w:rPr>
        <w:t>Prison Pedagogies</w:t>
      </w:r>
      <w:r w:rsidRPr="00D92191">
        <w:t>, 88-105.</w:t>
      </w:r>
    </w:p>
    <w:p w14:paraId="5AFCCEB4" w14:textId="77777777" w:rsidR="00BE0991" w:rsidRDefault="00D92191" w:rsidP="004523DD">
      <w:pPr>
        <w:pStyle w:val="ListParagraph"/>
        <w:numPr>
          <w:ilvl w:val="0"/>
          <w:numId w:val="9"/>
        </w:numPr>
      </w:pPr>
      <w:r w:rsidRPr="00D92191">
        <w:t xml:space="preserve">**Rachel Boccio, “Toward the Soul of a Transformational Praxis: Close Reading and the Liberationist Possibilities of Prison Education,” </w:t>
      </w:r>
      <w:r w:rsidRPr="004523DD">
        <w:rPr>
          <w:i/>
          <w:iCs/>
        </w:rPr>
        <w:t>Pedagogy</w:t>
      </w:r>
      <w:r w:rsidRPr="00D92191">
        <w:t>, volume 17, issue 3, October 2017, pp. 423-448.</w:t>
      </w:r>
    </w:p>
    <w:p w14:paraId="53B0C5BD" w14:textId="77777777" w:rsidR="0035669A" w:rsidRDefault="00D92191" w:rsidP="004523DD">
      <w:pPr>
        <w:pStyle w:val="ListParagraph"/>
        <w:numPr>
          <w:ilvl w:val="0"/>
          <w:numId w:val="9"/>
        </w:numPr>
      </w:pPr>
      <w:r w:rsidRPr="00D92191">
        <w:t xml:space="preserve">**Amos J. Lee, “The Value of Teaching Critical Race Theory in Prison Spaces: Centering Students’ Voices in Pedagogy,” </w:t>
      </w:r>
      <w:r w:rsidRPr="004523DD">
        <w:rPr>
          <w:i/>
          <w:iCs/>
        </w:rPr>
        <w:t>Humanities</w:t>
      </w:r>
      <w:r w:rsidRPr="00D92191">
        <w:t xml:space="preserve"> 9.41 (2020).</w:t>
      </w:r>
    </w:p>
    <w:p w14:paraId="471531F7" w14:textId="77777777" w:rsidR="0035669A" w:rsidRDefault="00D92191" w:rsidP="004523DD">
      <w:pPr>
        <w:pStyle w:val="ListParagraph"/>
        <w:numPr>
          <w:ilvl w:val="0"/>
          <w:numId w:val="9"/>
        </w:numPr>
      </w:pPr>
      <w:r w:rsidRPr="00D92191">
        <w:t xml:space="preserve">**Gillian Harkins and Erica Meiners, “Teaching Publics in the American Penalscape,” </w:t>
      </w:r>
      <w:r w:rsidRPr="004523DD">
        <w:rPr>
          <w:i/>
          <w:iCs/>
        </w:rPr>
        <w:t>American Quarterly</w:t>
      </w:r>
      <w:r w:rsidRPr="00D92191">
        <w:t xml:space="preserve"> 68.2 (2016), pp. 405-408. </w:t>
      </w:r>
    </w:p>
    <w:p w14:paraId="688DA14F" w14:textId="77777777" w:rsidR="0035669A" w:rsidRDefault="00D92191" w:rsidP="004523DD">
      <w:pPr>
        <w:pStyle w:val="ListParagraph"/>
        <w:numPr>
          <w:ilvl w:val="0"/>
          <w:numId w:val="9"/>
        </w:numPr>
      </w:pPr>
      <w:r w:rsidRPr="00D92191">
        <w:lastRenderedPageBreak/>
        <w:t xml:space="preserve">Bruce Franklin, “Can the Penitentiary Teach the Academy to Read,” </w:t>
      </w:r>
      <w:r w:rsidRPr="004523DD">
        <w:rPr>
          <w:i/>
          <w:iCs/>
        </w:rPr>
        <w:t>PMLA</w:t>
      </w:r>
      <w:r w:rsidRPr="00D92191">
        <w:t xml:space="preserve"> 123.3 (2008), pp. 643 649. </w:t>
      </w:r>
    </w:p>
    <w:p w14:paraId="5D8A5804" w14:textId="77777777" w:rsidR="00F0122E" w:rsidRDefault="00D92191" w:rsidP="004523DD">
      <w:pPr>
        <w:pStyle w:val="ListParagraph"/>
        <w:numPr>
          <w:ilvl w:val="0"/>
          <w:numId w:val="9"/>
        </w:numPr>
      </w:pPr>
      <w:r w:rsidRPr="00D92191">
        <w:t xml:space="preserve">**EJP, </w:t>
      </w:r>
      <w:r w:rsidRPr="004523DD">
        <w:rPr>
          <w:i/>
          <w:iCs/>
        </w:rPr>
        <w:t>How Should We Measure Success in Prison Education Programs</w:t>
      </w:r>
      <w:r w:rsidRPr="00D92191">
        <w:t xml:space="preserve"> </w:t>
      </w:r>
    </w:p>
    <w:p w14:paraId="2CF6F9F0" w14:textId="6832D3ED" w:rsidR="004523DD" w:rsidRDefault="00D92191" w:rsidP="004523DD">
      <w:pPr>
        <w:pStyle w:val="ListParagraph"/>
        <w:numPr>
          <w:ilvl w:val="0"/>
          <w:numId w:val="9"/>
        </w:numPr>
      </w:pPr>
      <w:r w:rsidRPr="00D92191">
        <w:t xml:space="preserve">From </w:t>
      </w:r>
      <w:r w:rsidRPr="004523DD">
        <w:rPr>
          <w:i/>
          <w:iCs/>
        </w:rPr>
        <w:t>Journal of Higher Education in Prison</w:t>
      </w:r>
      <w:r w:rsidRPr="00D92191">
        <w:t>, issue 1</w:t>
      </w:r>
      <w:r w:rsidR="004523DD">
        <w:t>:</w:t>
      </w:r>
      <w:r w:rsidRPr="00D92191">
        <w:t xml:space="preserve"> </w:t>
      </w:r>
      <w:r w:rsidR="00F0122E">
        <w:br/>
      </w:r>
      <w:r w:rsidRPr="00D92191">
        <w:t xml:space="preserve">**Sarah Moore and Tanya Erzen, “The Relationship between Liberal Arts Experiences and the Development of Agency,” </w:t>
      </w:r>
      <w:r w:rsidRPr="004523DD">
        <w:rPr>
          <w:i/>
          <w:iCs/>
        </w:rPr>
        <w:t>Journal of Higher Education in Prison</w:t>
      </w:r>
      <w:r w:rsidRPr="00D92191">
        <w:t xml:space="preserve">, vol 1, issue 1, pp. 30-49. </w:t>
      </w:r>
    </w:p>
    <w:p w14:paraId="21443D9F" w14:textId="77777777" w:rsidR="004523DD" w:rsidRDefault="00D92191" w:rsidP="004523DD">
      <w:pPr>
        <w:pStyle w:val="ListParagraph"/>
        <w:numPr>
          <w:ilvl w:val="0"/>
          <w:numId w:val="9"/>
        </w:numPr>
      </w:pPr>
      <w:r w:rsidRPr="00D92191">
        <w:t xml:space="preserve">**Erin L. Castro, “Racism, the Language of Reduced Recidivism, and Higher Education in Prison: Toward an Anti-Racist Praxis” </w:t>
      </w:r>
    </w:p>
    <w:p w14:paraId="66246447" w14:textId="77777777" w:rsidR="004523DD" w:rsidRPr="004523DD" w:rsidRDefault="00D92191" w:rsidP="004C4351">
      <w:pPr>
        <w:rPr>
          <w:b/>
          <w:bCs/>
        </w:rPr>
      </w:pPr>
      <w:r w:rsidRPr="004523DD">
        <w:rPr>
          <w:b/>
          <w:bCs/>
        </w:rPr>
        <w:t xml:space="preserve">First reader response due 1/26 </w:t>
      </w:r>
    </w:p>
    <w:p w14:paraId="1FA7173A" w14:textId="55A027E4" w:rsidR="004523DD" w:rsidRDefault="00D92191" w:rsidP="004C4351">
      <w:pPr>
        <w:rPr>
          <w:b/>
          <w:bCs/>
        </w:rPr>
      </w:pPr>
      <w:r w:rsidRPr="004523DD">
        <w:rPr>
          <w:b/>
          <w:bCs/>
        </w:rPr>
        <w:t>Second reader response due 2/9</w:t>
      </w:r>
    </w:p>
    <w:p w14:paraId="5607EF84" w14:textId="77777777" w:rsidR="004523DD" w:rsidRPr="004523DD" w:rsidRDefault="004523DD" w:rsidP="004C4351">
      <w:pPr>
        <w:rPr>
          <w:b/>
          <w:bCs/>
        </w:rPr>
      </w:pPr>
    </w:p>
    <w:p w14:paraId="0A561704" w14:textId="77777777" w:rsidR="004523DD" w:rsidRDefault="00D92191" w:rsidP="004523DD">
      <w:pPr>
        <w:pStyle w:val="Heading3"/>
      </w:pPr>
      <w:r w:rsidRPr="00D92191">
        <w:t xml:space="preserve">Part Two | Sing, Freedom </w:t>
      </w:r>
    </w:p>
    <w:p w14:paraId="3DA6A9B8" w14:textId="77777777" w:rsidR="004523DD" w:rsidRPr="004523DD" w:rsidRDefault="00D92191" w:rsidP="004C4351">
      <w:pPr>
        <w:rPr>
          <w:b/>
          <w:bCs/>
        </w:rPr>
      </w:pPr>
      <w:r w:rsidRPr="004523DD">
        <w:rPr>
          <w:b/>
          <w:bCs/>
        </w:rPr>
        <w:t xml:space="preserve">Mid Feb – March </w:t>
      </w:r>
    </w:p>
    <w:p w14:paraId="0674031A" w14:textId="77777777" w:rsidR="004523DD" w:rsidRDefault="00D92191" w:rsidP="004523DD">
      <w:pPr>
        <w:pStyle w:val="ListParagraph"/>
        <w:numPr>
          <w:ilvl w:val="0"/>
          <w:numId w:val="10"/>
        </w:numPr>
      </w:pPr>
      <w:r w:rsidRPr="00D92191">
        <w:t xml:space="preserve">**Dwayne Betts, </w:t>
      </w:r>
      <w:r w:rsidRPr="004523DD">
        <w:rPr>
          <w:i/>
          <w:iCs/>
        </w:rPr>
        <w:t>Felon</w:t>
      </w:r>
      <w:r w:rsidRPr="00D92191">
        <w:t xml:space="preserve"> </w:t>
      </w:r>
    </w:p>
    <w:p w14:paraId="5D4B08ED" w14:textId="77777777" w:rsidR="004523DD" w:rsidRDefault="00D92191" w:rsidP="004523DD">
      <w:pPr>
        <w:pStyle w:val="ListParagraph"/>
        <w:numPr>
          <w:ilvl w:val="0"/>
          <w:numId w:val="10"/>
        </w:numPr>
      </w:pPr>
      <w:r w:rsidRPr="00D92191">
        <w:t xml:space="preserve">**Dwayne Betts, “Freedom Begins with a Book” in </w:t>
      </w:r>
      <w:r w:rsidRPr="004523DD">
        <w:rPr>
          <w:i/>
          <w:iCs/>
        </w:rPr>
        <w:t>Journal of Higher Education in Prison</w:t>
      </w:r>
      <w:r w:rsidRPr="00D92191">
        <w:t xml:space="preserve"> </w:t>
      </w:r>
    </w:p>
    <w:p w14:paraId="4B21C327" w14:textId="77777777" w:rsidR="004523DD" w:rsidRDefault="00D92191" w:rsidP="004523DD">
      <w:pPr>
        <w:pStyle w:val="Heading4"/>
      </w:pPr>
      <w:r w:rsidRPr="00D92191">
        <w:t xml:space="preserve">On ECampus or in Course Packet </w:t>
      </w:r>
    </w:p>
    <w:p w14:paraId="7D992626" w14:textId="77777777" w:rsidR="00042E7D" w:rsidRDefault="00D92191" w:rsidP="00C7440F">
      <w:pPr>
        <w:pStyle w:val="ListParagraph"/>
        <w:numPr>
          <w:ilvl w:val="0"/>
          <w:numId w:val="11"/>
        </w:numPr>
      </w:pPr>
      <w:r w:rsidRPr="00D92191">
        <w:t xml:space="preserve">**from Adrienne Maree Brown, from </w:t>
      </w:r>
      <w:r w:rsidRPr="00C7440F">
        <w:rPr>
          <w:i/>
          <w:iCs/>
        </w:rPr>
        <w:t>Emergent Strategy: Shaping Change, Changing Worlds</w:t>
      </w:r>
      <w:r w:rsidRPr="00D92191">
        <w:t xml:space="preserve"> (Chico, CA: AK Press, 2017) </w:t>
      </w:r>
    </w:p>
    <w:p w14:paraId="0890203D" w14:textId="77777777" w:rsidR="00042E7D" w:rsidRDefault="00D92191" w:rsidP="00C7440F">
      <w:pPr>
        <w:pStyle w:val="ListParagraph"/>
        <w:numPr>
          <w:ilvl w:val="0"/>
          <w:numId w:val="11"/>
        </w:numPr>
      </w:pPr>
      <w:r w:rsidRPr="00D92191">
        <w:t xml:space="preserve">**Paul St. John, “Behind the Mirror’s Face,” from Chevigny’s </w:t>
      </w:r>
      <w:r w:rsidRPr="00C7440F">
        <w:rPr>
          <w:i/>
          <w:iCs/>
        </w:rPr>
        <w:t>Doing Time</w:t>
      </w:r>
      <w:r w:rsidRPr="00D92191">
        <w:t xml:space="preserve"> (essay)</w:t>
      </w:r>
    </w:p>
    <w:p w14:paraId="31995072" w14:textId="77777777" w:rsidR="00042E7D" w:rsidRDefault="00D92191" w:rsidP="00C7440F">
      <w:pPr>
        <w:pStyle w:val="ListParagraph"/>
        <w:numPr>
          <w:ilvl w:val="0"/>
          <w:numId w:val="11"/>
        </w:numPr>
      </w:pPr>
      <w:r w:rsidRPr="00D92191">
        <w:t xml:space="preserve">Flannery O’Connor, “A Good Man is Hard to Find” (short story) </w:t>
      </w:r>
    </w:p>
    <w:p w14:paraId="38B7C896" w14:textId="77777777" w:rsidR="00042E7D" w:rsidRDefault="00D92191" w:rsidP="00C7440F">
      <w:pPr>
        <w:pStyle w:val="ListParagraph"/>
        <w:numPr>
          <w:ilvl w:val="0"/>
          <w:numId w:val="11"/>
        </w:numPr>
      </w:pPr>
      <w:r w:rsidRPr="00D92191">
        <w:t xml:space="preserve">**James Baldwin, “Sonny’s Blues” (short story) </w:t>
      </w:r>
    </w:p>
    <w:p w14:paraId="23F67F14" w14:textId="77777777" w:rsidR="00042E7D" w:rsidRDefault="00D92191" w:rsidP="00C7440F">
      <w:pPr>
        <w:pStyle w:val="ListParagraph"/>
        <w:numPr>
          <w:ilvl w:val="0"/>
          <w:numId w:val="11"/>
        </w:numPr>
      </w:pPr>
      <w:r w:rsidRPr="00D92191">
        <w:t xml:space="preserve">Emily Dickinson, Three poems </w:t>
      </w:r>
    </w:p>
    <w:p w14:paraId="1B877B12" w14:textId="77777777" w:rsidR="00042E7D" w:rsidRDefault="00D92191" w:rsidP="00C7440F">
      <w:pPr>
        <w:pStyle w:val="ListParagraph"/>
        <w:numPr>
          <w:ilvl w:val="0"/>
          <w:numId w:val="11"/>
        </w:numPr>
      </w:pPr>
      <w:r w:rsidRPr="00D92191">
        <w:t>**Etheridge Knight, “Hard Rock Returns from the Hospital for the Criminally Insane” (poem)</w:t>
      </w:r>
    </w:p>
    <w:p w14:paraId="0BF2B9FB" w14:textId="77777777" w:rsidR="00042E7D" w:rsidRDefault="00D92191" w:rsidP="00C7440F">
      <w:pPr>
        <w:pStyle w:val="ListParagraph"/>
        <w:numPr>
          <w:ilvl w:val="0"/>
          <w:numId w:val="11"/>
        </w:numPr>
      </w:pPr>
      <w:r w:rsidRPr="00D92191">
        <w:t>Kathy Boudin, “Trilogy of Journeys” (poem)</w:t>
      </w:r>
    </w:p>
    <w:p w14:paraId="02E53349" w14:textId="77777777" w:rsidR="00042E7D" w:rsidRDefault="00D92191" w:rsidP="00C7440F">
      <w:pPr>
        <w:pStyle w:val="ListParagraph"/>
        <w:numPr>
          <w:ilvl w:val="0"/>
          <w:numId w:val="11"/>
        </w:numPr>
      </w:pPr>
      <w:r w:rsidRPr="00D92191">
        <w:t xml:space="preserve">**Danielle Sered, from </w:t>
      </w:r>
      <w:r w:rsidRPr="00C7440F">
        <w:rPr>
          <w:i/>
          <w:iCs/>
        </w:rPr>
        <w:t>Until We Reckon</w:t>
      </w:r>
      <w:r w:rsidRPr="00D92191">
        <w:t xml:space="preserve"> (from the field)</w:t>
      </w:r>
    </w:p>
    <w:p w14:paraId="29B8AA9D" w14:textId="77777777" w:rsidR="00D144BD" w:rsidRDefault="00D92191" w:rsidP="00C7440F">
      <w:pPr>
        <w:pStyle w:val="ListParagraph"/>
        <w:numPr>
          <w:ilvl w:val="0"/>
          <w:numId w:val="11"/>
        </w:numPr>
      </w:pPr>
      <w:r w:rsidRPr="00D92191">
        <w:t xml:space="preserve">** Laura Rogers, “The Arthur Kill Alliance: Prison Newspapers and Writing Education,” </w:t>
      </w:r>
      <w:r w:rsidRPr="00C7440F">
        <w:rPr>
          <w:i/>
          <w:iCs/>
        </w:rPr>
        <w:t>Prison Pedagogies: Learning and Teaching with Imprisoned Writers</w:t>
      </w:r>
      <w:r w:rsidRPr="00D92191">
        <w:t>¸ eds. Joe Lockard and Sherry Rankins Robertson (Syracuse UP, 2018), pp. 190-206.</w:t>
      </w:r>
    </w:p>
    <w:p w14:paraId="47DA82F0" w14:textId="77777777" w:rsidR="00D144BD" w:rsidRDefault="00D92191" w:rsidP="00C7440F">
      <w:pPr>
        <w:pStyle w:val="ListParagraph"/>
        <w:numPr>
          <w:ilvl w:val="0"/>
          <w:numId w:val="11"/>
        </w:numPr>
      </w:pPr>
      <w:r w:rsidRPr="00D92191">
        <w:t xml:space="preserve">Sean Moxley-Kelly, “Prison Writing Instruction and the American Prison Writing Archive,” </w:t>
      </w:r>
      <w:r w:rsidRPr="00C7440F">
        <w:rPr>
          <w:i/>
          <w:iCs/>
        </w:rPr>
        <w:t>Prison Pedagogies</w:t>
      </w:r>
      <w:r w:rsidRPr="00D92191">
        <w:t xml:space="preserve">, pp. 207-223. </w:t>
      </w:r>
    </w:p>
    <w:p w14:paraId="78031E90" w14:textId="77777777" w:rsidR="00D144BD" w:rsidRDefault="00D92191" w:rsidP="00C7440F">
      <w:pPr>
        <w:pStyle w:val="ListParagraph"/>
        <w:numPr>
          <w:ilvl w:val="0"/>
          <w:numId w:val="11"/>
        </w:numPr>
      </w:pPr>
      <w:r w:rsidRPr="00D92191">
        <w:lastRenderedPageBreak/>
        <w:t xml:space="preserve">**Bryan Stevenson, Commencement Speech </w:t>
      </w:r>
    </w:p>
    <w:p w14:paraId="7F8C2AF0" w14:textId="77777777" w:rsidR="00D144BD" w:rsidRPr="00C7440F" w:rsidRDefault="00D92191" w:rsidP="004C4351">
      <w:pPr>
        <w:rPr>
          <w:b/>
          <w:bCs/>
        </w:rPr>
      </w:pPr>
      <w:r w:rsidRPr="00C7440F">
        <w:rPr>
          <w:b/>
          <w:bCs/>
        </w:rPr>
        <w:t xml:space="preserve">Third reader response due 2/23 </w:t>
      </w:r>
    </w:p>
    <w:p w14:paraId="3800133E" w14:textId="77777777" w:rsidR="00D144BD" w:rsidRPr="00C7440F" w:rsidRDefault="00D92191" w:rsidP="004C4351">
      <w:pPr>
        <w:rPr>
          <w:b/>
          <w:bCs/>
        </w:rPr>
      </w:pPr>
      <w:r w:rsidRPr="00C7440F">
        <w:rPr>
          <w:b/>
          <w:bCs/>
        </w:rPr>
        <w:t xml:space="preserve">Fourth reader response due 3/9 </w:t>
      </w:r>
    </w:p>
    <w:p w14:paraId="6F5FD746" w14:textId="77777777" w:rsidR="00D144BD" w:rsidRDefault="00D144BD" w:rsidP="004C4351"/>
    <w:p w14:paraId="088D3AC3" w14:textId="0F8F4BE3" w:rsidR="00D144BD" w:rsidRDefault="00D92191" w:rsidP="00C7440F">
      <w:pPr>
        <w:pStyle w:val="Heading3"/>
      </w:pPr>
      <w:r w:rsidRPr="00D92191">
        <w:t xml:space="preserve">Part Three | Final </w:t>
      </w:r>
      <w:r w:rsidR="007719F2">
        <w:t>Project</w:t>
      </w:r>
    </w:p>
    <w:p w14:paraId="165A6C28" w14:textId="23882004" w:rsidR="007719F2" w:rsidRDefault="00D92191" w:rsidP="007719F2">
      <w:pPr>
        <w:pStyle w:val="ListParagraph"/>
        <w:numPr>
          <w:ilvl w:val="0"/>
          <w:numId w:val="12"/>
        </w:numPr>
      </w:pPr>
      <w:r w:rsidRPr="00D92191">
        <w:t>Annotated Bibliography</w:t>
      </w:r>
      <w:r w:rsidR="007719F2">
        <w:t>, 3/23</w:t>
      </w:r>
    </w:p>
    <w:p w14:paraId="1CA4F5E1" w14:textId="2ADB1F92" w:rsidR="007719F2" w:rsidRDefault="00D92191" w:rsidP="007719F2">
      <w:pPr>
        <w:pStyle w:val="ListParagraph"/>
        <w:numPr>
          <w:ilvl w:val="0"/>
          <w:numId w:val="12"/>
        </w:numPr>
      </w:pPr>
      <w:r w:rsidRPr="00D92191">
        <w:t>Proposal due</w:t>
      </w:r>
      <w:r w:rsidR="007719F2">
        <w:t>, 3/30</w:t>
      </w:r>
    </w:p>
    <w:p w14:paraId="73E2617D" w14:textId="2A4A49F2" w:rsidR="007719F2" w:rsidRDefault="00D92191" w:rsidP="007719F2">
      <w:pPr>
        <w:pStyle w:val="ListParagraph"/>
        <w:numPr>
          <w:ilvl w:val="0"/>
          <w:numId w:val="12"/>
        </w:numPr>
      </w:pPr>
      <w:r w:rsidRPr="00D92191">
        <w:t>Draft of Final Project</w:t>
      </w:r>
      <w:r w:rsidR="007719F2">
        <w:t>, 4/13</w:t>
      </w:r>
      <w:r w:rsidRPr="00D92191">
        <w:t xml:space="preserve"> </w:t>
      </w:r>
    </w:p>
    <w:p w14:paraId="4CCB9D39" w14:textId="52508C80" w:rsidR="00D92191" w:rsidRPr="004C4351" w:rsidRDefault="00D92191" w:rsidP="007719F2">
      <w:pPr>
        <w:pStyle w:val="ListParagraph"/>
        <w:numPr>
          <w:ilvl w:val="0"/>
          <w:numId w:val="12"/>
        </w:numPr>
      </w:pPr>
      <w:r w:rsidRPr="00D92191">
        <w:t>Final Project + Cover letter</w:t>
      </w:r>
      <w:r w:rsidR="007719F2">
        <w:t xml:space="preserve">, </w:t>
      </w:r>
      <w:r w:rsidRPr="00D92191">
        <w:t>4/27</w:t>
      </w:r>
    </w:p>
    <w:sectPr w:rsidR="00D92191" w:rsidRPr="004C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250.5pt" o:bullet="t">
        <v:imagedata r:id="rId1" o:title="Blue_Tags_Arrows"/>
      </v:shape>
    </w:pict>
  </w:numPicBullet>
  <w:abstractNum w:abstractNumId="0" w15:restartNumberingAfterBreak="0">
    <w:nsid w:val="00DD5E94"/>
    <w:multiLevelType w:val="hybridMultilevel"/>
    <w:tmpl w:val="31BA227A"/>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133C"/>
    <w:multiLevelType w:val="hybridMultilevel"/>
    <w:tmpl w:val="EA6A7958"/>
    <w:lvl w:ilvl="0" w:tplc="5B646AD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00F29"/>
    <w:multiLevelType w:val="hybridMultilevel"/>
    <w:tmpl w:val="97E4A80A"/>
    <w:lvl w:ilvl="0" w:tplc="5B646A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87BD4"/>
    <w:multiLevelType w:val="hybridMultilevel"/>
    <w:tmpl w:val="90EAF6E2"/>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E14FA"/>
    <w:multiLevelType w:val="hybridMultilevel"/>
    <w:tmpl w:val="EDDEDFC6"/>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572F9"/>
    <w:multiLevelType w:val="hybridMultilevel"/>
    <w:tmpl w:val="0278F090"/>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C6225"/>
    <w:multiLevelType w:val="hybridMultilevel"/>
    <w:tmpl w:val="DB3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21995"/>
    <w:multiLevelType w:val="hybridMultilevel"/>
    <w:tmpl w:val="1D8CD49E"/>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21392"/>
    <w:multiLevelType w:val="hybridMultilevel"/>
    <w:tmpl w:val="F9A025B0"/>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51382C"/>
    <w:multiLevelType w:val="hybridMultilevel"/>
    <w:tmpl w:val="4CDE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44A41"/>
    <w:multiLevelType w:val="hybridMultilevel"/>
    <w:tmpl w:val="DAEE6F6C"/>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627CB"/>
    <w:multiLevelType w:val="hybridMultilevel"/>
    <w:tmpl w:val="97F07EDC"/>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28331">
    <w:abstractNumId w:val="3"/>
  </w:num>
  <w:num w:numId="2" w16cid:durableId="830751055">
    <w:abstractNumId w:val="5"/>
  </w:num>
  <w:num w:numId="3" w16cid:durableId="1863085084">
    <w:abstractNumId w:val="4"/>
  </w:num>
  <w:num w:numId="4" w16cid:durableId="795875824">
    <w:abstractNumId w:val="6"/>
  </w:num>
  <w:num w:numId="5" w16cid:durableId="522397544">
    <w:abstractNumId w:val="1"/>
  </w:num>
  <w:num w:numId="6" w16cid:durableId="1488865637">
    <w:abstractNumId w:val="10"/>
  </w:num>
  <w:num w:numId="7" w16cid:durableId="703821931">
    <w:abstractNumId w:val="0"/>
  </w:num>
  <w:num w:numId="8" w16cid:durableId="638726929">
    <w:abstractNumId w:val="9"/>
  </w:num>
  <w:num w:numId="9" w16cid:durableId="1927422928">
    <w:abstractNumId w:val="2"/>
  </w:num>
  <w:num w:numId="10" w16cid:durableId="1165780234">
    <w:abstractNumId w:val="11"/>
  </w:num>
  <w:num w:numId="11" w16cid:durableId="925455483">
    <w:abstractNumId w:val="7"/>
  </w:num>
  <w:num w:numId="12" w16cid:durableId="543368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WVUPal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35"/>
    <w:rsid w:val="00021997"/>
    <w:rsid w:val="00032767"/>
    <w:rsid w:val="00034A35"/>
    <w:rsid w:val="00041474"/>
    <w:rsid w:val="00042E7D"/>
    <w:rsid w:val="00083C18"/>
    <w:rsid w:val="000B26C3"/>
    <w:rsid w:val="000B3E39"/>
    <w:rsid w:val="000C096C"/>
    <w:rsid w:val="000C4CF6"/>
    <w:rsid w:val="000C70F4"/>
    <w:rsid w:val="000C7274"/>
    <w:rsid w:val="000D1D31"/>
    <w:rsid w:val="000E0ECA"/>
    <w:rsid w:val="0011120E"/>
    <w:rsid w:val="001258B5"/>
    <w:rsid w:val="00137E67"/>
    <w:rsid w:val="00140DE9"/>
    <w:rsid w:val="00146CA5"/>
    <w:rsid w:val="001566A7"/>
    <w:rsid w:val="00191C38"/>
    <w:rsid w:val="001B2D0D"/>
    <w:rsid w:val="001B4826"/>
    <w:rsid w:val="001B48DE"/>
    <w:rsid w:val="001C3C62"/>
    <w:rsid w:val="00213D11"/>
    <w:rsid w:val="0023410F"/>
    <w:rsid w:val="00252B51"/>
    <w:rsid w:val="002556A2"/>
    <w:rsid w:val="00262966"/>
    <w:rsid w:val="00283E39"/>
    <w:rsid w:val="002C10A3"/>
    <w:rsid w:val="002D0C45"/>
    <w:rsid w:val="002D6128"/>
    <w:rsid w:val="002E367B"/>
    <w:rsid w:val="002F09EB"/>
    <w:rsid w:val="003211FA"/>
    <w:rsid w:val="0035572F"/>
    <w:rsid w:val="0035669A"/>
    <w:rsid w:val="003670A9"/>
    <w:rsid w:val="003A2277"/>
    <w:rsid w:val="003B3E82"/>
    <w:rsid w:val="003B7608"/>
    <w:rsid w:val="003D77BC"/>
    <w:rsid w:val="003E5E5B"/>
    <w:rsid w:val="00415059"/>
    <w:rsid w:val="004427FA"/>
    <w:rsid w:val="004523DD"/>
    <w:rsid w:val="00461E44"/>
    <w:rsid w:val="0048284B"/>
    <w:rsid w:val="004A043D"/>
    <w:rsid w:val="004A7941"/>
    <w:rsid w:val="004B4897"/>
    <w:rsid w:val="004C4351"/>
    <w:rsid w:val="004F4CBE"/>
    <w:rsid w:val="00521E98"/>
    <w:rsid w:val="0054522D"/>
    <w:rsid w:val="00566928"/>
    <w:rsid w:val="00572F89"/>
    <w:rsid w:val="00573D1C"/>
    <w:rsid w:val="00595B84"/>
    <w:rsid w:val="005B2B2D"/>
    <w:rsid w:val="005C0D33"/>
    <w:rsid w:val="00612FED"/>
    <w:rsid w:val="00626583"/>
    <w:rsid w:val="006737F7"/>
    <w:rsid w:val="006775E8"/>
    <w:rsid w:val="006C3FB8"/>
    <w:rsid w:val="0070009D"/>
    <w:rsid w:val="00720D2B"/>
    <w:rsid w:val="00727EEA"/>
    <w:rsid w:val="00752FC4"/>
    <w:rsid w:val="00767BD9"/>
    <w:rsid w:val="007719F2"/>
    <w:rsid w:val="007B56DB"/>
    <w:rsid w:val="007B634D"/>
    <w:rsid w:val="007C4C68"/>
    <w:rsid w:val="007E3EB0"/>
    <w:rsid w:val="007E795D"/>
    <w:rsid w:val="0080437B"/>
    <w:rsid w:val="00825017"/>
    <w:rsid w:val="00843A64"/>
    <w:rsid w:val="00852497"/>
    <w:rsid w:val="008A69C7"/>
    <w:rsid w:val="008A6F89"/>
    <w:rsid w:val="008B2865"/>
    <w:rsid w:val="008B784E"/>
    <w:rsid w:val="008D5368"/>
    <w:rsid w:val="008E23AD"/>
    <w:rsid w:val="00903B98"/>
    <w:rsid w:val="00915871"/>
    <w:rsid w:val="009440C7"/>
    <w:rsid w:val="0099063B"/>
    <w:rsid w:val="009B0C43"/>
    <w:rsid w:val="009C49ED"/>
    <w:rsid w:val="009E4035"/>
    <w:rsid w:val="009E4291"/>
    <w:rsid w:val="009E7671"/>
    <w:rsid w:val="00A15076"/>
    <w:rsid w:val="00A23955"/>
    <w:rsid w:val="00A25C3A"/>
    <w:rsid w:val="00A35FFA"/>
    <w:rsid w:val="00A408C3"/>
    <w:rsid w:val="00A969DF"/>
    <w:rsid w:val="00AA1F98"/>
    <w:rsid w:val="00AF01D0"/>
    <w:rsid w:val="00AF3C90"/>
    <w:rsid w:val="00B22339"/>
    <w:rsid w:val="00B7139C"/>
    <w:rsid w:val="00B743F9"/>
    <w:rsid w:val="00B8312F"/>
    <w:rsid w:val="00B87339"/>
    <w:rsid w:val="00B873D4"/>
    <w:rsid w:val="00B92B9C"/>
    <w:rsid w:val="00B94763"/>
    <w:rsid w:val="00B9504B"/>
    <w:rsid w:val="00B96C1B"/>
    <w:rsid w:val="00BA2E9F"/>
    <w:rsid w:val="00BB3ADA"/>
    <w:rsid w:val="00BE0991"/>
    <w:rsid w:val="00BF629E"/>
    <w:rsid w:val="00C23ED1"/>
    <w:rsid w:val="00C647C5"/>
    <w:rsid w:val="00C7440F"/>
    <w:rsid w:val="00C75962"/>
    <w:rsid w:val="00CB1129"/>
    <w:rsid w:val="00CC6D3D"/>
    <w:rsid w:val="00CD2521"/>
    <w:rsid w:val="00CE6B78"/>
    <w:rsid w:val="00CF15F9"/>
    <w:rsid w:val="00CF5356"/>
    <w:rsid w:val="00D144BD"/>
    <w:rsid w:val="00D20A82"/>
    <w:rsid w:val="00D344A6"/>
    <w:rsid w:val="00D443EA"/>
    <w:rsid w:val="00D54207"/>
    <w:rsid w:val="00D6634D"/>
    <w:rsid w:val="00D76EA6"/>
    <w:rsid w:val="00D92191"/>
    <w:rsid w:val="00DC070A"/>
    <w:rsid w:val="00DE4788"/>
    <w:rsid w:val="00DE4A7F"/>
    <w:rsid w:val="00E23DDC"/>
    <w:rsid w:val="00E26E65"/>
    <w:rsid w:val="00E362C4"/>
    <w:rsid w:val="00E42D93"/>
    <w:rsid w:val="00E53D67"/>
    <w:rsid w:val="00E56129"/>
    <w:rsid w:val="00E84CD4"/>
    <w:rsid w:val="00EB2A17"/>
    <w:rsid w:val="00EB71B3"/>
    <w:rsid w:val="00EC1E72"/>
    <w:rsid w:val="00EE07E7"/>
    <w:rsid w:val="00EE1F23"/>
    <w:rsid w:val="00EE3E8D"/>
    <w:rsid w:val="00EF2E8F"/>
    <w:rsid w:val="00F000B4"/>
    <w:rsid w:val="00F0122E"/>
    <w:rsid w:val="00FB0939"/>
    <w:rsid w:val="00FD534A"/>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8447"/>
  <w15:chartTrackingRefBased/>
  <w15:docId w15:val="{3705DE28-0221-4CAB-A96F-90B4DD01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29"/>
    <w:pPr>
      <w:spacing w:before="120" w:after="120"/>
    </w:pPr>
    <w:rPr>
      <w:rFonts w:ascii="Arial" w:hAnsi="Arial" w:cs="Arial"/>
    </w:rPr>
  </w:style>
  <w:style w:type="paragraph" w:styleId="Heading1">
    <w:name w:val="heading 1"/>
    <w:basedOn w:val="Normal"/>
    <w:next w:val="Normal"/>
    <w:link w:val="Heading1Char"/>
    <w:uiPriority w:val="9"/>
    <w:qFormat/>
    <w:rsid w:val="00262966"/>
    <w:pPr>
      <w:keepNext/>
      <w:keepLines/>
      <w:spacing w:before="360" w:after="80"/>
      <w:outlineLvl w:val="0"/>
    </w:pPr>
    <w:rPr>
      <w:rFonts w:eastAsiaTheme="majorEastAsia" w:cstheme="majorBidi"/>
      <w:b/>
      <w:color w:val="002855"/>
      <w:spacing w:val="15"/>
      <w:kern w:val="0"/>
      <w:sz w:val="32"/>
      <w:szCs w:val="40"/>
    </w:rPr>
  </w:style>
  <w:style w:type="paragraph" w:styleId="Heading2">
    <w:name w:val="heading 2"/>
    <w:basedOn w:val="Normal"/>
    <w:next w:val="Normal"/>
    <w:link w:val="Heading2Char"/>
    <w:uiPriority w:val="9"/>
    <w:unhideWhenUsed/>
    <w:qFormat/>
    <w:rsid w:val="00262966"/>
    <w:pPr>
      <w:keepNext/>
      <w:keepLines/>
      <w:pBdr>
        <w:bottom w:val="single" w:sz="12" w:space="1" w:color="auto"/>
      </w:pBdr>
      <w:spacing w:before="240" w:after="80"/>
      <w:outlineLvl w:val="1"/>
    </w:pPr>
    <w:rPr>
      <w:rFonts w:eastAsiaTheme="majorEastAsia" w:cstheme="majorBidi"/>
      <w:b/>
      <w:color w:val="002855"/>
      <w:spacing w:val="15"/>
      <w:kern w:val="0"/>
      <w:sz w:val="30"/>
      <w:szCs w:val="32"/>
    </w:rPr>
  </w:style>
  <w:style w:type="paragraph" w:styleId="Heading3">
    <w:name w:val="heading 3"/>
    <w:basedOn w:val="Normal"/>
    <w:next w:val="Normal"/>
    <w:link w:val="Heading3Char"/>
    <w:uiPriority w:val="9"/>
    <w:unhideWhenUsed/>
    <w:qFormat/>
    <w:rsid w:val="00262966"/>
    <w:pPr>
      <w:keepNext/>
      <w:keepLines/>
      <w:pBdr>
        <w:bottom w:val="single" w:sz="12" w:space="1" w:color="0062A3"/>
      </w:pBdr>
      <w:spacing w:before="240" w:after="80"/>
      <w:outlineLvl w:val="2"/>
    </w:pPr>
    <w:rPr>
      <w:rFonts w:eastAsiaTheme="majorEastAsia" w:cstheme="majorBidi"/>
      <w:color w:val="0062A3"/>
      <w:spacing w:val="15"/>
      <w:kern w:val="0"/>
      <w:sz w:val="28"/>
      <w:szCs w:val="28"/>
    </w:rPr>
  </w:style>
  <w:style w:type="paragraph" w:styleId="Heading4">
    <w:name w:val="heading 4"/>
    <w:basedOn w:val="Normal"/>
    <w:next w:val="Normal"/>
    <w:link w:val="Heading4Char"/>
    <w:uiPriority w:val="9"/>
    <w:unhideWhenUsed/>
    <w:qFormat/>
    <w:rsid w:val="00D6634D"/>
    <w:pPr>
      <w:keepNext/>
      <w:keepLines/>
      <w:pBdr>
        <w:bottom w:val="single" w:sz="6" w:space="1" w:color="554741"/>
      </w:pBdr>
      <w:spacing w:before="200" w:after="100"/>
      <w:outlineLvl w:val="3"/>
    </w:pPr>
    <w:rPr>
      <w:rFonts w:eastAsiaTheme="majorEastAsia" w:cstheme="majorBidi"/>
      <w:iCs/>
      <w:color w:val="554741"/>
      <w:spacing w:val="10"/>
      <w:sz w:val="26"/>
    </w:rPr>
  </w:style>
  <w:style w:type="paragraph" w:styleId="Heading5">
    <w:name w:val="heading 5"/>
    <w:basedOn w:val="Normal"/>
    <w:next w:val="Normal"/>
    <w:link w:val="Heading5Char"/>
    <w:uiPriority w:val="9"/>
    <w:unhideWhenUsed/>
    <w:qFormat/>
    <w:rsid w:val="00D6634D"/>
    <w:pPr>
      <w:keepNext/>
      <w:keepLines/>
      <w:pBdr>
        <w:bottom w:val="single" w:sz="6" w:space="1" w:color="7F6310"/>
      </w:pBdr>
      <w:spacing w:before="160" w:after="40"/>
      <w:outlineLvl w:val="4"/>
    </w:pPr>
    <w:rPr>
      <w:rFonts w:eastAsiaTheme="majorEastAsia" w:cstheme="majorBidi"/>
      <w:color w:val="7F6310"/>
      <w:spacing w:val="10"/>
      <w:kern w:val="0"/>
    </w:rPr>
  </w:style>
  <w:style w:type="paragraph" w:styleId="Heading6">
    <w:name w:val="heading 6"/>
    <w:basedOn w:val="Normal"/>
    <w:next w:val="Normal"/>
    <w:link w:val="Heading6Char"/>
    <w:uiPriority w:val="9"/>
    <w:unhideWhenUsed/>
    <w:qFormat/>
    <w:rsid w:val="00D6634D"/>
    <w:pPr>
      <w:keepNext/>
      <w:keepLines/>
      <w:pBdr>
        <w:bottom w:val="single" w:sz="6" w:space="1" w:color="181F23"/>
      </w:pBdr>
      <w:spacing w:after="0"/>
      <w:outlineLvl w:val="5"/>
    </w:pPr>
    <w:rPr>
      <w:rFonts w:eastAsiaTheme="majorEastAsia" w:cstheme="majorBidi"/>
      <w:iCs/>
      <w:color w:val="181F23"/>
      <w:spacing w:val="10"/>
      <w:kern w:val="0"/>
      <w:sz w:val="22"/>
    </w:rPr>
  </w:style>
  <w:style w:type="paragraph" w:styleId="Heading7">
    <w:name w:val="heading 7"/>
    <w:basedOn w:val="Normal"/>
    <w:next w:val="Normal"/>
    <w:link w:val="Heading7Char"/>
    <w:uiPriority w:val="9"/>
    <w:semiHidden/>
    <w:unhideWhenUsed/>
    <w:rsid w:val="009E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9E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9E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66"/>
    <w:rPr>
      <w:rFonts w:ascii="Arial" w:eastAsiaTheme="majorEastAsia" w:hAnsi="Arial" w:cstheme="majorBidi"/>
      <w:b/>
      <w:color w:val="002855"/>
      <w:spacing w:val="15"/>
      <w:kern w:val="0"/>
      <w:sz w:val="32"/>
      <w:szCs w:val="40"/>
    </w:rPr>
  </w:style>
  <w:style w:type="character" w:customStyle="1" w:styleId="Heading2Char">
    <w:name w:val="Heading 2 Char"/>
    <w:basedOn w:val="DefaultParagraphFont"/>
    <w:link w:val="Heading2"/>
    <w:uiPriority w:val="9"/>
    <w:rsid w:val="00262966"/>
    <w:rPr>
      <w:rFonts w:ascii="Arial" w:eastAsiaTheme="majorEastAsia" w:hAnsi="Arial" w:cstheme="majorBidi"/>
      <w:b/>
      <w:color w:val="002855"/>
      <w:spacing w:val="15"/>
      <w:kern w:val="0"/>
      <w:sz w:val="30"/>
      <w:szCs w:val="32"/>
    </w:rPr>
  </w:style>
  <w:style w:type="character" w:customStyle="1" w:styleId="Heading3Char">
    <w:name w:val="Heading 3 Char"/>
    <w:basedOn w:val="DefaultParagraphFont"/>
    <w:link w:val="Heading3"/>
    <w:uiPriority w:val="9"/>
    <w:rsid w:val="00262966"/>
    <w:rPr>
      <w:rFonts w:ascii="Arial" w:eastAsiaTheme="majorEastAsia" w:hAnsi="Arial" w:cstheme="majorBidi"/>
      <w:color w:val="0062A3"/>
      <w:spacing w:val="15"/>
      <w:kern w:val="0"/>
      <w:sz w:val="28"/>
      <w:szCs w:val="28"/>
    </w:rPr>
  </w:style>
  <w:style w:type="character" w:customStyle="1" w:styleId="Heading4Char">
    <w:name w:val="Heading 4 Char"/>
    <w:basedOn w:val="DefaultParagraphFont"/>
    <w:link w:val="Heading4"/>
    <w:uiPriority w:val="9"/>
    <w:rsid w:val="00D6634D"/>
    <w:rPr>
      <w:rFonts w:ascii="Arial" w:eastAsiaTheme="majorEastAsia" w:hAnsi="Arial" w:cstheme="majorBidi"/>
      <w:iCs/>
      <w:color w:val="554741"/>
      <w:spacing w:val="10"/>
      <w:sz w:val="26"/>
    </w:rPr>
  </w:style>
  <w:style w:type="character" w:customStyle="1" w:styleId="Heading5Char">
    <w:name w:val="Heading 5 Char"/>
    <w:basedOn w:val="DefaultParagraphFont"/>
    <w:link w:val="Heading5"/>
    <w:uiPriority w:val="9"/>
    <w:rsid w:val="00D6634D"/>
    <w:rPr>
      <w:rFonts w:ascii="Arial" w:eastAsiaTheme="majorEastAsia" w:hAnsi="Arial" w:cstheme="majorBidi"/>
      <w:color w:val="7F6310"/>
      <w:spacing w:val="10"/>
      <w:kern w:val="0"/>
    </w:rPr>
  </w:style>
  <w:style w:type="character" w:customStyle="1" w:styleId="Heading6Char">
    <w:name w:val="Heading 6 Char"/>
    <w:basedOn w:val="DefaultParagraphFont"/>
    <w:link w:val="Heading6"/>
    <w:uiPriority w:val="9"/>
    <w:rsid w:val="00D6634D"/>
    <w:rPr>
      <w:rFonts w:ascii="Arial" w:eastAsiaTheme="majorEastAsia" w:hAnsi="Arial" w:cstheme="majorBidi"/>
      <w:iCs/>
      <w:color w:val="181F23"/>
      <w:spacing w:val="10"/>
      <w:kern w:val="0"/>
      <w:sz w:val="22"/>
    </w:rPr>
  </w:style>
  <w:style w:type="character" w:customStyle="1" w:styleId="Heading7Char">
    <w:name w:val="Heading 7 Char"/>
    <w:basedOn w:val="DefaultParagraphFont"/>
    <w:link w:val="Heading7"/>
    <w:uiPriority w:val="9"/>
    <w:semiHidden/>
    <w:rsid w:val="009E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035"/>
    <w:rPr>
      <w:rFonts w:eastAsiaTheme="majorEastAsia" w:cstheme="majorBidi"/>
      <w:color w:val="272727" w:themeColor="text1" w:themeTint="D8"/>
    </w:rPr>
  </w:style>
  <w:style w:type="paragraph" w:styleId="Title">
    <w:name w:val="Title"/>
    <w:basedOn w:val="Normal"/>
    <w:next w:val="Normal"/>
    <w:link w:val="TitleChar"/>
    <w:uiPriority w:val="10"/>
    <w:rsid w:val="009E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E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035"/>
    <w:pPr>
      <w:spacing w:before="160"/>
      <w:jc w:val="center"/>
    </w:pPr>
    <w:rPr>
      <w:i/>
      <w:iCs/>
      <w:color w:val="404040" w:themeColor="text1" w:themeTint="BF"/>
    </w:rPr>
  </w:style>
  <w:style w:type="character" w:customStyle="1" w:styleId="QuoteChar">
    <w:name w:val="Quote Char"/>
    <w:basedOn w:val="DefaultParagraphFont"/>
    <w:link w:val="Quote"/>
    <w:uiPriority w:val="29"/>
    <w:rsid w:val="009E4035"/>
    <w:rPr>
      <w:i/>
      <w:iCs/>
      <w:color w:val="404040" w:themeColor="text1" w:themeTint="BF"/>
    </w:rPr>
  </w:style>
  <w:style w:type="paragraph" w:styleId="ListParagraph">
    <w:name w:val="List Paragraph"/>
    <w:basedOn w:val="Normal"/>
    <w:uiPriority w:val="34"/>
    <w:rsid w:val="003D77BC"/>
    <w:pPr>
      <w:spacing w:line="300" w:lineRule="auto"/>
      <w:ind w:left="720"/>
      <w:contextualSpacing/>
    </w:pPr>
  </w:style>
  <w:style w:type="character" w:styleId="IntenseEmphasis">
    <w:name w:val="Intense Emphasis"/>
    <w:basedOn w:val="DefaultParagraphFont"/>
    <w:uiPriority w:val="21"/>
    <w:qFormat/>
    <w:rsid w:val="009E4035"/>
    <w:rPr>
      <w:i/>
      <w:iCs/>
      <w:color w:val="0F4761" w:themeColor="accent1" w:themeShade="BF"/>
    </w:rPr>
  </w:style>
  <w:style w:type="paragraph" w:styleId="IntenseQuote">
    <w:name w:val="Intense Quote"/>
    <w:basedOn w:val="Normal"/>
    <w:next w:val="Normal"/>
    <w:link w:val="IntenseQuoteChar"/>
    <w:uiPriority w:val="30"/>
    <w:qFormat/>
    <w:rsid w:val="009E4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035"/>
    <w:rPr>
      <w:i/>
      <w:iCs/>
      <w:color w:val="0F4761" w:themeColor="accent1" w:themeShade="BF"/>
    </w:rPr>
  </w:style>
  <w:style w:type="character" w:styleId="IntenseReference">
    <w:name w:val="Intense Reference"/>
    <w:basedOn w:val="DefaultParagraphFont"/>
    <w:uiPriority w:val="32"/>
    <w:qFormat/>
    <w:rsid w:val="009E4035"/>
    <w:rPr>
      <w:b/>
      <w:bCs/>
      <w:smallCaps/>
      <w:color w:val="0F4761" w:themeColor="accent1" w:themeShade="BF"/>
      <w:spacing w:val="5"/>
    </w:rPr>
  </w:style>
  <w:style w:type="character" w:styleId="Hyperlink">
    <w:name w:val="Hyperlink"/>
    <w:basedOn w:val="DefaultParagraphFont"/>
    <w:uiPriority w:val="99"/>
    <w:unhideWhenUsed/>
    <w:rsid w:val="00BB3ADA"/>
    <w:rPr>
      <w:b/>
      <w:color w:val="002855"/>
      <w:u w:val="single"/>
    </w:rPr>
  </w:style>
  <w:style w:type="character" w:styleId="UnresolvedMention">
    <w:name w:val="Unresolved Mention"/>
    <w:basedOn w:val="DefaultParagraphFont"/>
    <w:uiPriority w:val="99"/>
    <w:semiHidden/>
    <w:unhideWhenUsed/>
    <w:rsid w:val="00BB3ADA"/>
    <w:rPr>
      <w:color w:val="605E5C"/>
      <w:shd w:val="clear" w:color="auto" w:fill="E1DFDD"/>
    </w:rPr>
  </w:style>
  <w:style w:type="paragraph" w:customStyle="1" w:styleId="WVUStarCity">
    <w:name w:val="WVU Star City"/>
    <w:basedOn w:val="Normal"/>
    <w:next w:val="Normal"/>
    <w:link w:val="WVUStarCityChar"/>
    <w:qFormat/>
    <w:rsid w:val="001C3C62"/>
    <w:pPr>
      <w:pBdr>
        <w:top w:val="single" w:sz="18" w:space="5" w:color="002855"/>
        <w:left w:val="single" w:sz="18" w:space="5" w:color="002855"/>
        <w:bottom w:val="single" w:sz="18" w:space="5" w:color="002855"/>
        <w:right w:val="single" w:sz="18" w:space="5" w:color="002855"/>
      </w:pBdr>
      <w:shd w:val="clear" w:color="auto" w:fill="9DDAE6"/>
    </w:pPr>
    <w:rPr>
      <w:color w:val="002855"/>
    </w:rPr>
  </w:style>
  <w:style w:type="character" w:customStyle="1" w:styleId="WVUStarCityChar">
    <w:name w:val="WVU Star City Char"/>
    <w:basedOn w:val="DefaultParagraphFont"/>
    <w:link w:val="WVUStarCity"/>
    <w:rsid w:val="001C3C62"/>
    <w:rPr>
      <w:rFonts w:ascii="Arial" w:hAnsi="Arial" w:cs="Arial"/>
      <w:color w:val="002855"/>
      <w:shd w:val="clear" w:color="auto" w:fill="9DDAE6"/>
    </w:rPr>
  </w:style>
  <w:style w:type="paragraph" w:customStyle="1" w:styleId="WVUCanaryandCoal">
    <w:name w:val="WVU Canary and Coal"/>
    <w:basedOn w:val="Normal"/>
    <w:next w:val="Normal"/>
    <w:link w:val="WVUCanaryandCoalChar"/>
    <w:qFormat/>
    <w:rsid w:val="00767BD9"/>
    <w:pPr>
      <w:pBdr>
        <w:top w:val="single" w:sz="4" w:space="5" w:color="181F23"/>
        <w:left w:val="single" w:sz="4" w:space="5" w:color="181F23"/>
        <w:bottom w:val="single" w:sz="4" w:space="5" w:color="181F23"/>
        <w:right w:val="single" w:sz="4" w:space="5" w:color="181F23"/>
      </w:pBdr>
      <w:shd w:val="clear" w:color="auto" w:fill="F7DD63"/>
    </w:pPr>
    <w:rPr>
      <w:color w:val="181F23"/>
    </w:rPr>
  </w:style>
  <w:style w:type="character" w:customStyle="1" w:styleId="WVUCanaryandCoalChar">
    <w:name w:val="WVU Canary and Coal Char"/>
    <w:basedOn w:val="DefaultParagraphFont"/>
    <w:link w:val="WVUCanaryandCoal"/>
    <w:rsid w:val="00767BD9"/>
    <w:rPr>
      <w:rFonts w:ascii="Arial" w:hAnsi="Arial" w:cs="Arial"/>
      <w:color w:val="181F23"/>
      <w:shd w:val="clear" w:color="auto" w:fill="F7DD63"/>
    </w:rPr>
  </w:style>
  <w:style w:type="paragraph" w:customStyle="1" w:styleId="WVUGoldandBlue">
    <w:name w:val="WVU Gold and Blue"/>
    <w:basedOn w:val="Normal"/>
    <w:link w:val="WVUGoldandBlueChar"/>
    <w:rsid w:val="00CD2521"/>
    <w:pPr>
      <w:pBdr>
        <w:top w:val="single" w:sz="4" w:space="5" w:color="EAAA00"/>
        <w:left w:val="single" w:sz="4" w:space="5" w:color="EAAA00"/>
        <w:bottom w:val="single" w:sz="4" w:space="5" w:color="EAAA00"/>
        <w:right w:val="single" w:sz="4" w:space="5" w:color="EAAA00"/>
      </w:pBdr>
      <w:shd w:val="clear" w:color="auto" w:fill="EAAA00"/>
    </w:pPr>
    <w:rPr>
      <w:b/>
      <w:color w:val="002855"/>
    </w:rPr>
  </w:style>
  <w:style w:type="character" w:customStyle="1" w:styleId="WVUGoldandBlueChar">
    <w:name w:val="WVU Gold and Blue Char"/>
    <w:basedOn w:val="DefaultParagraphFont"/>
    <w:link w:val="WVUGoldandBlue"/>
    <w:rsid w:val="00CD2521"/>
    <w:rPr>
      <w:rFonts w:ascii="Arial" w:hAnsi="Arial" w:cs="Arial"/>
      <w:b/>
      <w:color w:val="002855"/>
      <w:shd w:val="clear" w:color="auto" w:fill="EAAA00"/>
    </w:rPr>
  </w:style>
  <w:style w:type="paragraph" w:customStyle="1" w:styleId="WVUCoopersGray">
    <w:name w:val="WVU Coopers Gray"/>
    <w:basedOn w:val="Normal"/>
    <w:next w:val="Normal"/>
    <w:link w:val="WVUCoopersGrayChar"/>
    <w:qFormat/>
    <w:rsid w:val="00767BD9"/>
    <w:pPr>
      <w:pBdr>
        <w:top w:val="single" w:sz="4" w:space="5" w:color="000000" w:themeColor="text1"/>
        <w:left w:val="single" w:sz="4" w:space="5" w:color="000000" w:themeColor="text1"/>
        <w:bottom w:val="single" w:sz="4" w:space="5" w:color="000000" w:themeColor="text1"/>
        <w:right w:val="single" w:sz="4" w:space="5" w:color="000000" w:themeColor="text1"/>
      </w:pBdr>
      <w:shd w:val="clear" w:color="auto" w:fill="BEB7B3"/>
    </w:pPr>
    <w:rPr>
      <w:color w:val="000000" w:themeColor="text1"/>
    </w:rPr>
  </w:style>
  <w:style w:type="character" w:customStyle="1" w:styleId="WVUCoopersGrayChar">
    <w:name w:val="WVU Coopers Gray Char"/>
    <w:basedOn w:val="DefaultParagraphFont"/>
    <w:link w:val="WVUCoopersGray"/>
    <w:rsid w:val="00767BD9"/>
    <w:rPr>
      <w:rFonts w:ascii="Arial" w:hAnsi="Arial" w:cs="Arial"/>
      <w:color w:val="000000" w:themeColor="text1"/>
      <w:shd w:val="clear" w:color="auto" w:fill="BEB7B3"/>
    </w:rPr>
  </w:style>
  <w:style w:type="character" w:customStyle="1" w:styleId="WVUCanaryHighlight">
    <w:name w:val="WVU Canary Highlight"/>
    <w:basedOn w:val="DefaultParagraphFont"/>
    <w:uiPriority w:val="1"/>
    <w:qFormat/>
    <w:rsid w:val="00D443EA"/>
    <w:rPr>
      <w:bdr w:val="none" w:sz="0" w:space="0" w:color="auto"/>
      <w:shd w:val="clear" w:color="auto" w:fill="F7DD63"/>
    </w:rPr>
  </w:style>
  <w:style w:type="table" w:styleId="TableGrid">
    <w:name w:val="Table Grid"/>
    <w:basedOn w:val="TableNormal"/>
    <w:uiPriority w:val="39"/>
    <w:rsid w:val="002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VUPale">
    <w:name w:val="WVU Pale"/>
    <w:basedOn w:val="TableNormal"/>
    <w:uiPriority w:val="99"/>
    <w:rsid w:val="00E2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Arial" w:hAnsi="Arial"/>
        <w:b/>
        <w:color w:val="FFFFFF" w:themeColor="background1"/>
        <w:sz w:val="24"/>
      </w:rPr>
      <w:tblPr/>
      <w:tcPr>
        <w:shd w:val="clear" w:color="auto" w:fill="002855"/>
        <w:vAlign w:val="center"/>
      </w:tcPr>
    </w:tblStylePr>
    <w:tblStylePr w:type="firstCol">
      <w:rPr>
        <w:rFonts w:ascii="Arial" w:hAnsi="Arial"/>
        <w:b/>
        <w:color w:val="002855"/>
        <w:sz w:val="24"/>
      </w:rPr>
      <w:tblPr/>
      <w:tcPr>
        <w:shd w:val="clear" w:color="auto" w:fill="F7F7F7"/>
      </w:tcPr>
    </w:tblStylePr>
  </w:style>
  <w:style w:type="table" w:customStyle="1" w:styleId="WVUBlueGrayTable">
    <w:name w:val="WVU Blue Gray Table"/>
    <w:basedOn w:val="TableNormal"/>
    <w:uiPriority w:val="99"/>
    <w:rsid w:val="002556A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b/>
        <w:color w:val="FFFFFF" w:themeColor="background1"/>
        <w:sz w:val="24"/>
      </w:rPr>
      <w:tblPr/>
      <w:tcPr>
        <w:shd w:val="clear" w:color="auto" w:fill="002855"/>
      </w:tcPr>
    </w:tblStylePr>
    <w:tblStylePr w:type="firstCol">
      <w:rPr>
        <w:b/>
      </w:rPr>
      <w:tblPr/>
      <w:tcPr>
        <w:shd w:val="clear" w:color="auto" w:fill="BEB7B3"/>
      </w:tcPr>
    </w:tblStylePr>
  </w:style>
  <w:style w:type="character" w:styleId="FollowedHyperlink">
    <w:name w:val="FollowedHyperlink"/>
    <w:basedOn w:val="DefaultParagraphFont"/>
    <w:uiPriority w:val="99"/>
    <w:semiHidden/>
    <w:unhideWhenUsed/>
    <w:rsid w:val="00D54207"/>
    <w:rPr>
      <w:color w:val="96607D" w:themeColor="followedHyperlink"/>
      <w:u w:val="single"/>
    </w:rPr>
  </w:style>
  <w:style w:type="table" w:styleId="PlainTable3">
    <w:name w:val="Plain Table 3"/>
    <w:basedOn w:val="TableNormal"/>
    <w:uiPriority w:val="43"/>
    <w:rsid w:val="00A150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9E42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WVUGold">
    <w:name w:val="WVU Gold"/>
    <w:basedOn w:val="TableNormal"/>
    <w:uiPriority w:val="99"/>
    <w:rsid w:val="00E56129"/>
    <w:pPr>
      <w:spacing w:after="0" w:line="240" w:lineRule="auto"/>
    </w:p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ost.wvu.edu/governance/academic-standards-resources" TargetMode="External"/><Relationship Id="rId13" Type="http://schemas.openxmlformats.org/officeDocument/2006/relationships/hyperlink" Target="http://police.wvu.edu/emergency-management/threat-assessment" TargetMode="External"/><Relationship Id="rId18" Type="http://schemas.openxmlformats.org/officeDocument/2006/relationships/hyperlink" Target="https://campuslife.wvu.edu/student-advoca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itleix.wvu.edu/what-is-title-ix/who-is-the-title-ix-coordinator" TargetMode="External"/><Relationship Id="rId7" Type="http://schemas.openxmlformats.org/officeDocument/2006/relationships/hyperlink" Target="http://catalog.wvu.edu/graduate/enrollmentandregistration/" TargetMode="External"/><Relationship Id="rId12" Type="http://schemas.openxmlformats.org/officeDocument/2006/relationships/hyperlink" Target="https://police.wvu.edu/files/d/7abff876-1bbb-48da-a9d5-cd28d8fe2280/active-shooter-event-quick-reference-guide_2015wvu.pdf" TargetMode="External"/><Relationship Id="rId17" Type="http://schemas.openxmlformats.org/officeDocument/2006/relationships/hyperlink" Target="https://carruth.wv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talog.wvu.edu/undergraduate/enrollmentandregistration/" TargetMode="External"/><Relationship Id="rId20" Type="http://schemas.openxmlformats.org/officeDocument/2006/relationships/hyperlink" Target="https://policies.wvu.edu/finalized-bog-rules/bog-governance-rule-1-6-rule"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catalog.wvu.edu/undergraduate/coursecreditstermsclassification/" TargetMode="External"/><Relationship Id="rId11" Type="http://schemas.openxmlformats.org/officeDocument/2006/relationships/hyperlink" Target="http://police.wvu.edu/emergency-management/threat-assessment" TargetMode="External"/><Relationship Id="rId24" Type="http://schemas.openxmlformats.org/officeDocument/2006/relationships/hyperlink" Target="https://titleix.wvu.edu/resources-offices" TargetMode="External"/><Relationship Id="rId5" Type="http://schemas.openxmlformats.org/officeDocument/2006/relationships/hyperlink" Target="http://catalog.wvu.edu/undergraduate/coursecreditstermsclassification/" TargetMode="External"/><Relationship Id="rId15" Type="http://schemas.openxmlformats.org/officeDocument/2006/relationships/hyperlink" Target="http://diversity.wvu.edu/" TargetMode="External"/><Relationship Id="rId23" Type="http://schemas.openxmlformats.org/officeDocument/2006/relationships/hyperlink" Target="http://www.rdvic.org/" TargetMode="External"/><Relationship Id="rId28" Type="http://schemas.openxmlformats.org/officeDocument/2006/relationships/customXml" Target="../customXml/item2.xml"/><Relationship Id="rId10" Type="http://schemas.openxmlformats.org/officeDocument/2006/relationships/hyperlink" Target="http://catalog.wvu.edu/undergraduate/coursecreditstermsclassification/" TargetMode="External"/><Relationship Id="rId19" Type="http://schemas.openxmlformats.org/officeDocument/2006/relationships/hyperlink" Target="https://studentconduct.wvu.edu/campus-student-code" TargetMode="External"/><Relationship Id="rId4" Type="http://schemas.openxmlformats.org/officeDocument/2006/relationships/webSettings" Target="webSettings.xml"/><Relationship Id="rId9" Type="http://schemas.openxmlformats.org/officeDocument/2006/relationships/hyperlink" Target="https://studentconduct.wvu.edu/campus-student-code" TargetMode="External"/><Relationship Id="rId14" Type="http://schemas.openxmlformats.org/officeDocument/2006/relationships/hyperlink" Target="http://accessibilityservices.wvu.edu/" TargetMode="External"/><Relationship Id="rId22" Type="http://schemas.openxmlformats.org/officeDocument/2006/relationships/hyperlink" Target="http://carruth.wvu.edu/" TargetMode="External"/><Relationship Id="rId27"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E3AE586D-36CE-420E-8144-970F8F2DEB0F}"/>
</file>

<file path=customXml/itemProps2.xml><?xml version="1.0" encoding="utf-8"?>
<ds:datastoreItem xmlns:ds="http://schemas.openxmlformats.org/officeDocument/2006/customXml" ds:itemID="{14C7FFFE-19EA-4931-978F-3A4C5111D02F}"/>
</file>

<file path=customXml/itemProps3.xml><?xml version="1.0" encoding="utf-8"?>
<ds:datastoreItem xmlns:ds="http://schemas.openxmlformats.org/officeDocument/2006/customXml" ds:itemID="{1F1F2B77-E30C-4EBB-8A5C-E14C2017D1F7}"/>
</file>

<file path=docProps/app.xml><?xml version="1.0" encoding="utf-8"?>
<Properties xmlns="http://schemas.openxmlformats.org/officeDocument/2006/extended-properties" xmlns:vt="http://schemas.openxmlformats.org/officeDocument/2006/docPropsVTypes">
  <Template>Normal</Template>
  <TotalTime>103</TotalTime>
  <Pages>10</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Kelley</dc:creator>
  <cp:keywords/>
  <dc:description/>
  <cp:lastModifiedBy>Jason Bock</cp:lastModifiedBy>
  <cp:revision>58</cp:revision>
  <dcterms:created xsi:type="dcterms:W3CDTF">2026-06-01T12:20:00Z</dcterms:created>
  <dcterms:modified xsi:type="dcterms:W3CDTF">2026-06-01T19:05:00Z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