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141B" w14:textId="77777777" w:rsidR="00FE1CB6" w:rsidRDefault="00F74717" w:rsidP="00FE1CB6">
      <w:pPr>
        <w:rPr>
          <w:rFonts w:ascii="Arial" w:hAnsi="Arial" w:cs="Arial"/>
          <w:b/>
          <w:bCs/>
          <w:sz w:val="20"/>
          <w:szCs w:val="20"/>
        </w:rPr>
      </w:pPr>
      <w:r w:rsidRPr="009B56B9">
        <w:rPr>
          <w:rFonts w:ascii="Arial" w:hAnsi="Arial" w:cs="Arial"/>
          <w:b/>
          <w:bCs/>
          <w:sz w:val="20"/>
          <w:szCs w:val="20"/>
        </w:rPr>
        <w:t>FACULTY DEVELOPMENT and EVALUATION MANUAL</w:t>
      </w:r>
    </w:p>
    <w:p w14:paraId="0F3137BD" w14:textId="4A23BB70" w:rsidR="00A40E25" w:rsidRDefault="00A40E25" w:rsidP="00FE1CB6">
      <w:pPr>
        <w:rPr>
          <w:rFonts w:ascii="Arial" w:hAnsi="Arial" w:cs="Arial"/>
          <w:bCs/>
          <w:sz w:val="20"/>
          <w:szCs w:val="20"/>
        </w:rPr>
      </w:pPr>
      <w:r w:rsidRPr="004A5AEF">
        <w:rPr>
          <w:rFonts w:ascii="Arial" w:hAnsi="Arial" w:cs="Arial"/>
          <w:bCs/>
          <w:sz w:val="20"/>
          <w:szCs w:val="20"/>
        </w:rPr>
        <w:t xml:space="preserve">Approved by department </w:t>
      </w:r>
      <w:r w:rsidR="004A5AEF">
        <w:rPr>
          <w:rFonts w:ascii="Arial" w:hAnsi="Arial" w:cs="Arial"/>
          <w:bCs/>
          <w:sz w:val="20"/>
          <w:szCs w:val="20"/>
        </w:rPr>
        <w:t>February 7, 2014</w:t>
      </w:r>
    </w:p>
    <w:p w14:paraId="6BA14B89" w14:textId="25DBBEF5" w:rsidR="007E56A3" w:rsidRPr="004A5AEF" w:rsidRDefault="007E56A3" w:rsidP="00FE1CB6">
      <w:pPr>
        <w:rPr>
          <w:rFonts w:ascii="Arial" w:hAnsi="Arial" w:cs="Arial"/>
          <w:bCs/>
          <w:sz w:val="20"/>
          <w:szCs w:val="20"/>
        </w:rPr>
      </w:pPr>
      <w:r>
        <w:rPr>
          <w:rFonts w:ascii="Arial" w:hAnsi="Arial" w:cs="Arial"/>
          <w:bCs/>
          <w:sz w:val="20"/>
          <w:szCs w:val="20"/>
        </w:rPr>
        <w:t>Approved by the Office of the Dean July 13, 2015</w:t>
      </w:r>
    </w:p>
    <w:p w14:paraId="6E33FEA9" w14:textId="3D514C1A" w:rsidR="00F74717" w:rsidRPr="004A5AEF" w:rsidRDefault="00A40E25" w:rsidP="00FE1CB6">
      <w:pPr>
        <w:rPr>
          <w:rFonts w:ascii="Arial" w:hAnsi="Arial" w:cs="Arial"/>
          <w:sz w:val="20"/>
          <w:szCs w:val="20"/>
        </w:rPr>
      </w:pPr>
      <w:r w:rsidRPr="004A5AEF">
        <w:rPr>
          <w:rFonts w:ascii="Arial" w:hAnsi="Arial" w:cs="Arial"/>
          <w:bCs/>
          <w:sz w:val="20"/>
          <w:szCs w:val="20"/>
        </w:rPr>
        <w:t xml:space="preserve">Approved by </w:t>
      </w:r>
      <w:r w:rsidRPr="004A5AEF">
        <w:rPr>
          <w:rFonts w:ascii="Arial" w:hAnsi="Arial" w:cs="Arial"/>
          <w:sz w:val="20"/>
          <w:szCs w:val="20"/>
        </w:rPr>
        <w:t xml:space="preserve">the Office of the Provost </w:t>
      </w:r>
      <w:r w:rsidR="008766AD">
        <w:rPr>
          <w:rFonts w:ascii="Arial" w:hAnsi="Arial" w:cs="Arial"/>
          <w:sz w:val="20"/>
          <w:szCs w:val="20"/>
        </w:rPr>
        <w:t>July 22, 2015</w:t>
      </w:r>
    </w:p>
    <w:p w14:paraId="5BBD91A7" w14:textId="77777777" w:rsidR="00A40E25" w:rsidRPr="009B56B9" w:rsidRDefault="00A40E25" w:rsidP="00FE1CB6">
      <w:pPr>
        <w:rPr>
          <w:rFonts w:ascii="Arial" w:hAnsi="Arial" w:cs="Arial"/>
          <w:bCs/>
          <w:sz w:val="20"/>
          <w:szCs w:val="20"/>
        </w:rPr>
      </w:pPr>
    </w:p>
    <w:p w14:paraId="1289A20A" w14:textId="4C90A709" w:rsidR="006819BA" w:rsidRPr="009B56B9" w:rsidRDefault="006E5541" w:rsidP="006819BA">
      <w:pPr>
        <w:rPr>
          <w:rFonts w:ascii="Arial" w:hAnsi="Arial" w:cs="Arial"/>
          <w:bCs/>
          <w:sz w:val="20"/>
          <w:szCs w:val="20"/>
        </w:rPr>
      </w:pPr>
      <w:r w:rsidRPr="009B56B9">
        <w:rPr>
          <w:rFonts w:ascii="Arial" w:hAnsi="Arial" w:cs="Arial"/>
          <w:sz w:val="20"/>
          <w:szCs w:val="20"/>
        </w:rPr>
        <w:t xml:space="preserve">The </w:t>
      </w:r>
      <w:r w:rsidRPr="0060435D">
        <w:rPr>
          <w:rFonts w:ascii="Arial" w:hAnsi="Arial" w:cs="Arial"/>
          <w:sz w:val="20"/>
          <w:szCs w:val="20"/>
        </w:rPr>
        <w:t>Department of</w:t>
      </w:r>
      <w:r w:rsidR="00BF7229" w:rsidRPr="0060435D">
        <w:rPr>
          <w:rFonts w:ascii="Arial" w:hAnsi="Arial" w:cs="Arial"/>
          <w:sz w:val="20"/>
          <w:szCs w:val="20"/>
        </w:rPr>
        <w:t xml:space="preserve"> Statistics </w:t>
      </w:r>
      <w:r w:rsidR="004F3F53" w:rsidRPr="0060435D">
        <w:rPr>
          <w:rFonts w:ascii="Arial" w:hAnsi="Arial" w:cs="Arial"/>
          <w:sz w:val="20"/>
          <w:szCs w:val="20"/>
        </w:rPr>
        <w:t>F</w:t>
      </w:r>
      <w:r w:rsidR="004F3F53" w:rsidRPr="009B56B9">
        <w:rPr>
          <w:rFonts w:ascii="Arial" w:hAnsi="Arial" w:cs="Arial"/>
          <w:sz w:val="20"/>
          <w:szCs w:val="20"/>
        </w:rPr>
        <w:t xml:space="preserve">aculty Development and Evaluation Manual </w:t>
      </w:r>
      <w:r w:rsidRPr="009B56B9">
        <w:rPr>
          <w:rFonts w:ascii="Arial" w:hAnsi="Arial" w:cs="Arial"/>
          <w:sz w:val="20"/>
          <w:szCs w:val="20"/>
        </w:rPr>
        <w:t xml:space="preserve">supplements and complements the </w:t>
      </w:r>
      <w:r w:rsidRPr="009B56B9">
        <w:rPr>
          <w:rFonts w:ascii="Arial" w:hAnsi="Arial" w:cs="Arial"/>
          <w:bCs/>
          <w:i/>
          <w:sz w:val="20"/>
          <w:szCs w:val="20"/>
        </w:rPr>
        <w:t>West Virginia University Polices and Procedures for Annual Faculty Evaluation, Promotion, and Tenure</w:t>
      </w:r>
      <w:r w:rsidRPr="009B56B9">
        <w:rPr>
          <w:rFonts w:ascii="Arial" w:hAnsi="Arial" w:cs="Arial"/>
          <w:bCs/>
          <w:sz w:val="20"/>
          <w:szCs w:val="20"/>
        </w:rPr>
        <w:t xml:space="preserve"> and the </w:t>
      </w:r>
      <w:r w:rsidRPr="009B56B9">
        <w:rPr>
          <w:rFonts w:ascii="Arial" w:hAnsi="Arial" w:cs="Arial"/>
          <w:bCs/>
          <w:i/>
          <w:sz w:val="20"/>
          <w:szCs w:val="20"/>
        </w:rPr>
        <w:t>Eberly College of Arts and Sciences Guidelines for Annual Faculty Evaluation, Performance-Based Pay, Promotion and Tenure</w:t>
      </w:r>
      <w:r w:rsidR="00624EA1">
        <w:rPr>
          <w:rFonts w:ascii="Arial" w:hAnsi="Arial" w:cs="Arial"/>
          <w:bCs/>
          <w:sz w:val="20"/>
          <w:szCs w:val="20"/>
        </w:rPr>
        <w:t xml:space="preserve">. </w:t>
      </w:r>
      <w:r w:rsidRPr="009B56B9">
        <w:rPr>
          <w:rFonts w:ascii="Arial" w:hAnsi="Arial" w:cs="Arial"/>
          <w:sz w:val="20"/>
          <w:szCs w:val="20"/>
        </w:rPr>
        <w:t xml:space="preserve">Since the basic and fundamental review of </w:t>
      </w:r>
      <w:r w:rsidR="00652175" w:rsidRPr="009B56B9">
        <w:rPr>
          <w:rFonts w:ascii="Arial" w:hAnsi="Arial" w:cs="Arial"/>
          <w:sz w:val="20"/>
          <w:szCs w:val="20"/>
        </w:rPr>
        <w:t xml:space="preserve">faculty </w:t>
      </w:r>
      <w:r w:rsidRPr="009B56B9">
        <w:rPr>
          <w:rFonts w:ascii="Arial" w:hAnsi="Arial" w:cs="Arial"/>
          <w:sz w:val="20"/>
          <w:szCs w:val="20"/>
        </w:rPr>
        <w:t xml:space="preserve">takes place within the department, the purpose of this manual is to describe and elaborate upon the criteria and policies for </w:t>
      </w:r>
      <w:r w:rsidR="00C15CDF">
        <w:rPr>
          <w:rFonts w:ascii="Arial" w:hAnsi="Arial" w:cs="Arial"/>
          <w:sz w:val="20"/>
          <w:szCs w:val="20"/>
        </w:rPr>
        <w:t>faculty assignments</w:t>
      </w:r>
      <w:r w:rsidR="00B371CA">
        <w:rPr>
          <w:rFonts w:ascii="Arial" w:hAnsi="Arial" w:cs="Arial"/>
          <w:sz w:val="20"/>
          <w:szCs w:val="20"/>
        </w:rPr>
        <w:t xml:space="preserve">, faculty files, </w:t>
      </w:r>
      <w:r w:rsidR="005B37BD" w:rsidRPr="009B56B9">
        <w:rPr>
          <w:rFonts w:ascii="Arial" w:hAnsi="Arial" w:cs="Arial"/>
          <w:bCs/>
          <w:sz w:val="20"/>
          <w:szCs w:val="20"/>
        </w:rPr>
        <w:t xml:space="preserve">faculty evaluation, performance-based </w:t>
      </w:r>
      <w:r w:rsidR="00BF46B1">
        <w:rPr>
          <w:rFonts w:ascii="Arial" w:hAnsi="Arial" w:cs="Arial"/>
          <w:bCs/>
          <w:sz w:val="20"/>
          <w:szCs w:val="20"/>
        </w:rPr>
        <w:t>salary increases,</w:t>
      </w:r>
      <w:r w:rsidR="005B37BD" w:rsidRPr="009B56B9">
        <w:rPr>
          <w:rFonts w:ascii="Arial" w:hAnsi="Arial" w:cs="Arial"/>
          <w:bCs/>
          <w:sz w:val="20"/>
          <w:szCs w:val="20"/>
        </w:rPr>
        <w:t xml:space="preserve"> promotion</w:t>
      </w:r>
      <w:r w:rsidR="00B371CA">
        <w:rPr>
          <w:rFonts w:ascii="Arial" w:hAnsi="Arial" w:cs="Arial"/>
          <w:bCs/>
          <w:sz w:val="20"/>
          <w:szCs w:val="20"/>
        </w:rPr>
        <w:t>,</w:t>
      </w:r>
      <w:r w:rsidR="005B37BD" w:rsidRPr="009B56B9">
        <w:rPr>
          <w:rFonts w:ascii="Arial" w:hAnsi="Arial" w:cs="Arial"/>
          <w:bCs/>
          <w:sz w:val="20"/>
          <w:szCs w:val="20"/>
        </w:rPr>
        <w:t xml:space="preserve"> and tenure</w:t>
      </w:r>
      <w:r w:rsidR="005B37BD" w:rsidRPr="009B56B9">
        <w:rPr>
          <w:rFonts w:ascii="Arial" w:hAnsi="Arial" w:cs="Arial"/>
          <w:sz w:val="20"/>
          <w:szCs w:val="20"/>
        </w:rPr>
        <w:t xml:space="preserve"> </w:t>
      </w:r>
      <w:r w:rsidRPr="009B56B9">
        <w:rPr>
          <w:rFonts w:ascii="Arial" w:hAnsi="Arial" w:cs="Arial"/>
          <w:sz w:val="20"/>
          <w:szCs w:val="20"/>
        </w:rPr>
        <w:t xml:space="preserve">at the departmental level. </w:t>
      </w:r>
      <w:r w:rsidR="006819BA" w:rsidRPr="009B56B9">
        <w:rPr>
          <w:rFonts w:ascii="Arial" w:hAnsi="Arial" w:cs="Arial"/>
          <w:sz w:val="20"/>
          <w:szCs w:val="20"/>
        </w:rPr>
        <w:t xml:space="preserve">Department policies are intended to conform to those of the </w:t>
      </w:r>
      <w:r w:rsidR="00B50E90" w:rsidRPr="00B50E90">
        <w:rPr>
          <w:rFonts w:ascii="Arial" w:hAnsi="Arial" w:cs="Arial"/>
          <w:sz w:val="20"/>
          <w:szCs w:val="20"/>
        </w:rPr>
        <w:t>West Virginia University</w:t>
      </w:r>
      <w:r w:rsidR="00B50E90">
        <w:rPr>
          <w:rFonts w:ascii="Arial" w:hAnsi="Arial" w:cs="Arial"/>
          <w:color w:val="0000FF"/>
          <w:sz w:val="20"/>
          <w:szCs w:val="20"/>
        </w:rPr>
        <w:t xml:space="preserve"> </w:t>
      </w:r>
      <w:r w:rsidR="006819BA" w:rsidRPr="009B56B9">
        <w:rPr>
          <w:rFonts w:ascii="Arial" w:hAnsi="Arial" w:cs="Arial"/>
          <w:sz w:val="20"/>
          <w:szCs w:val="20"/>
        </w:rPr>
        <w:t>Board of Governors</w:t>
      </w:r>
      <w:r w:rsidR="006819BA">
        <w:rPr>
          <w:rFonts w:ascii="Arial" w:hAnsi="Arial" w:cs="Arial"/>
          <w:sz w:val="20"/>
          <w:szCs w:val="20"/>
        </w:rPr>
        <w:t xml:space="preserve">, </w:t>
      </w:r>
      <w:r w:rsidR="006819BA" w:rsidRPr="00B50E90">
        <w:rPr>
          <w:rFonts w:ascii="Arial" w:hAnsi="Arial" w:cs="Arial"/>
          <w:sz w:val="20"/>
          <w:szCs w:val="20"/>
        </w:rPr>
        <w:t>those of West Virginia University</w:t>
      </w:r>
      <w:r w:rsidR="006819BA">
        <w:rPr>
          <w:rFonts w:ascii="Arial" w:hAnsi="Arial" w:cs="Arial"/>
          <w:sz w:val="20"/>
          <w:szCs w:val="20"/>
        </w:rPr>
        <w:t xml:space="preserve">, </w:t>
      </w:r>
      <w:r w:rsidR="006819BA" w:rsidRPr="009B56B9">
        <w:rPr>
          <w:rFonts w:ascii="Arial" w:hAnsi="Arial" w:cs="Arial"/>
          <w:sz w:val="20"/>
          <w:szCs w:val="20"/>
        </w:rPr>
        <w:t>and those of the Eberly College of Arts and Sciences</w:t>
      </w:r>
      <w:r w:rsidR="004A5AEF">
        <w:rPr>
          <w:rFonts w:ascii="Arial" w:hAnsi="Arial" w:cs="Arial"/>
          <w:sz w:val="20"/>
          <w:szCs w:val="20"/>
        </w:rPr>
        <w:t xml:space="preserve"> (ECAS)</w:t>
      </w:r>
      <w:r w:rsidR="006819BA" w:rsidRPr="009B56B9">
        <w:rPr>
          <w:rFonts w:ascii="Arial" w:hAnsi="Arial" w:cs="Arial"/>
          <w:sz w:val="20"/>
          <w:szCs w:val="20"/>
        </w:rPr>
        <w:t xml:space="preserve">. Therefore, it is important for faculty to study carefully the criteria, requirements, and procedures outlined in this manual and in the </w:t>
      </w:r>
      <w:r w:rsidR="006819BA" w:rsidRPr="00C15CDF">
        <w:rPr>
          <w:rFonts w:ascii="Arial" w:hAnsi="Arial" w:cs="Arial"/>
          <w:sz w:val="20"/>
          <w:szCs w:val="20"/>
        </w:rPr>
        <w:t>Board, University</w:t>
      </w:r>
      <w:r w:rsidR="00631C4A">
        <w:rPr>
          <w:rFonts w:ascii="Arial" w:hAnsi="Arial" w:cs="Arial"/>
          <w:sz w:val="20"/>
          <w:szCs w:val="20"/>
        </w:rPr>
        <w:t>,</w:t>
      </w:r>
      <w:r w:rsidR="006819BA" w:rsidRPr="00C15CDF">
        <w:rPr>
          <w:rFonts w:ascii="Arial" w:hAnsi="Arial" w:cs="Arial"/>
          <w:sz w:val="20"/>
          <w:szCs w:val="20"/>
        </w:rPr>
        <w:t xml:space="preserve"> and College documents. </w:t>
      </w:r>
      <w:r w:rsidR="006819BA" w:rsidRPr="00C15CDF">
        <w:rPr>
          <w:rFonts w:ascii="Arial" w:hAnsi="Arial" w:cs="Arial"/>
          <w:bCs/>
          <w:sz w:val="20"/>
          <w:szCs w:val="20"/>
        </w:rPr>
        <w:t xml:space="preserve">In </w:t>
      </w:r>
      <w:r w:rsidR="004A5AEF">
        <w:rPr>
          <w:rFonts w:ascii="Arial" w:hAnsi="Arial" w:cs="Arial"/>
          <w:bCs/>
          <w:sz w:val="20"/>
          <w:szCs w:val="20"/>
        </w:rPr>
        <w:t xml:space="preserve">the </w:t>
      </w:r>
      <w:r w:rsidR="006819BA" w:rsidRPr="00C15CDF">
        <w:rPr>
          <w:rFonts w:ascii="Arial" w:hAnsi="Arial" w:cs="Arial"/>
          <w:bCs/>
          <w:sz w:val="20"/>
          <w:szCs w:val="20"/>
        </w:rPr>
        <w:t>event of conflict among documents, their precedence is Board,</w:t>
      </w:r>
      <w:r w:rsidR="006819BA">
        <w:rPr>
          <w:rFonts w:ascii="Arial" w:hAnsi="Arial" w:cs="Arial"/>
          <w:b/>
          <w:bCs/>
          <w:sz w:val="20"/>
          <w:szCs w:val="20"/>
        </w:rPr>
        <w:t xml:space="preserve"> </w:t>
      </w:r>
      <w:r w:rsidR="006819BA" w:rsidRPr="009B56B9">
        <w:rPr>
          <w:rFonts w:ascii="Arial" w:hAnsi="Arial" w:cs="Arial"/>
          <w:bCs/>
          <w:sz w:val="20"/>
          <w:szCs w:val="20"/>
        </w:rPr>
        <w:t>U</w:t>
      </w:r>
      <w:r w:rsidR="00D54FF4">
        <w:rPr>
          <w:rFonts w:ascii="Arial" w:hAnsi="Arial" w:cs="Arial"/>
          <w:bCs/>
          <w:sz w:val="20"/>
          <w:szCs w:val="20"/>
        </w:rPr>
        <w:t xml:space="preserve">niversity, College, </w:t>
      </w:r>
      <w:proofErr w:type="gramStart"/>
      <w:r w:rsidR="00D54FF4">
        <w:rPr>
          <w:rFonts w:ascii="Arial" w:hAnsi="Arial" w:cs="Arial"/>
          <w:bCs/>
          <w:sz w:val="20"/>
          <w:szCs w:val="20"/>
        </w:rPr>
        <w:t>Department</w:t>
      </w:r>
      <w:proofErr w:type="gramEnd"/>
      <w:r w:rsidR="00D54FF4">
        <w:rPr>
          <w:rFonts w:ascii="Arial" w:hAnsi="Arial" w:cs="Arial"/>
          <w:bCs/>
          <w:sz w:val="20"/>
          <w:szCs w:val="20"/>
        </w:rPr>
        <w:t>.</w:t>
      </w:r>
    </w:p>
    <w:p w14:paraId="451A2277" w14:textId="77777777" w:rsidR="00B917B7" w:rsidRPr="009B56B9" w:rsidRDefault="00B917B7" w:rsidP="00FE1CB6">
      <w:pPr>
        <w:rPr>
          <w:rFonts w:ascii="Arial" w:hAnsi="Arial" w:cs="Arial"/>
          <w:bCs/>
          <w:sz w:val="20"/>
          <w:szCs w:val="20"/>
        </w:rPr>
      </w:pPr>
    </w:p>
    <w:p w14:paraId="16A8F7FD" w14:textId="3CB078DA" w:rsidR="00652175" w:rsidRPr="009B56B9" w:rsidRDefault="00B917B7" w:rsidP="00652175">
      <w:pPr>
        <w:autoSpaceDE w:val="0"/>
        <w:autoSpaceDN w:val="0"/>
        <w:adjustRightInd w:val="0"/>
        <w:rPr>
          <w:rFonts w:ascii="Arial" w:hAnsi="Arial" w:cs="Arial"/>
          <w:sz w:val="20"/>
          <w:szCs w:val="20"/>
        </w:rPr>
      </w:pPr>
      <w:r w:rsidRPr="0060435D">
        <w:rPr>
          <w:rFonts w:ascii="Arial" w:hAnsi="Arial" w:cs="Arial"/>
          <w:sz w:val="20"/>
          <w:szCs w:val="20"/>
        </w:rPr>
        <w:t>The</w:t>
      </w:r>
      <w:r w:rsidR="00BF7229" w:rsidRPr="0060435D">
        <w:rPr>
          <w:rFonts w:ascii="Arial" w:hAnsi="Arial" w:cs="Arial"/>
          <w:sz w:val="20"/>
          <w:szCs w:val="20"/>
        </w:rPr>
        <w:t xml:space="preserve"> </w:t>
      </w:r>
      <w:r w:rsidR="004A5AEF">
        <w:rPr>
          <w:rFonts w:ascii="Arial" w:hAnsi="Arial" w:cs="Arial"/>
          <w:sz w:val="20"/>
          <w:szCs w:val="20"/>
        </w:rPr>
        <w:t xml:space="preserve">Department of </w:t>
      </w:r>
      <w:r w:rsidR="00BF7229" w:rsidRPr="0060435D">
        <w:rPr>
          <w:rFonts w:ascii="Arial" w:hAnsi="Arial" w:cs="Arial"/>
          <w:sz w:val="20"/>
          <w:szCs w:val="20"/>
        </w:rPr>
        <w:t>Statistics</w:t>
      </w:r>
      <w:r w:rsidR="00B120F8" w:rsidRPr="0060435D">
        <w:rPr>
          <w:rFonts w:ascii="Arial" w:hAnsi="Arial" w:cs="Arial"/>
          <w:sz w:val="20"/>
          <w:szCs w:val="20"/>
        </w:rPr>
        <w:t xml:space="preserve">’ </w:t>
      </w:r>
      <w:r w:rsidR="0020610D" w:rsidRPr="0060435D">
        <w:rPr>
          <w:rFonts w:ascii="Arial" w:hAnsi="Arial" w:cs="Arial"/>
          <w:sz w:val="20"/>
          <w:szCs w:val="20"/>
        </w:rPr>
        <w:t>f</w:t>
      </w:r>
      <w:r w:rsidRPr="0060435D">
        <w:rPr>
          <w:rFonts w:ascii="Arial" w:hAnsi="Arial" w:cs="Arial"/>
          <w:sz w:val="20"/>
          <w:szCs w:val="20"/>
        </w:rPr>
        <w:t xml:space="preserve">aculty </w:t>
      </w:r>
      <w:r w:rsidR="0020610D" w:rsidRPr="0060435D">
        <w:rPr>
          <w:rFonts w:ascii="Arial" w:hAnsi="Arial" w:cs="Arial"/>
          <w:sz w:val="20"/>
          <w:szCs w:val="20"/>
        </w:rPr>
        <w:t>e</w:t>
      </w:r>
      <w:r w:rsidRPr="0060435D">
        <w:rPr>
          <w:rFonts w:ascii="Arial" w:hAnsi="Arial" w:cs="Arial"/>
          <w:sz w:val="20"/>
          <w:szCs w:val="20"/>
        </w:rPr>
        <w:t>valuation</w:t>
      </w:r>
      <w:r w:rsidRPr="009B56B9">
        <w:rPr>
          <w:rFonts w:ascii="Arial" w:hAnsi="Arial" w:cs="Arial"/>
          <w:sz w:val="20"/>
          <w:szCs w:val="20"/>
        </w:rPr>
        <w:t xml:space="preserve"> </w:t>
      </w:r>
      <w:r w:rsidR="0020610D" w:rsidRPr="009B56B9">
        <w:rPr>
          <w:rFonts w:ascii="Arial" w:hAnsi="Arial" w:cs="Arial"/>
          <w:sz w:val="20"/>
          <w:szCs w:val="20"/>
        </w:rPr>
        <w:t>process is intended to</w:t>
      </w:r>
      <w:r w:rsidRPr="009B56B9">
        <w:rPr>
          <w:rFonts w:ascii="Arial" w:hAnsi="Arial" w:cs="Arial"/>
          <w:sz w:val="20"/>
          <w:szCs w:val="20"/>
        </w:rPr>
        <w:t>:</w:t>
      </w:r>
      <w:r w:rsidRPr="009B56B9">
        <w:rPr>
          <w:rFonts w:ascii="Arial" w:hAnsi="Arial" w:cs="Arial"/>
          <w:b/>
          <w:sz w:val="20"/>
          <w:szCs w:val="20"/>
        </w:rPr>
        <w:t xml:space="preserve"> </w:t>
      </w:r>
      <w:r w:rsidR="0020610D" w:rsidRPr="00C54165">
        <w:rPr>
          <w:rFonts w:ascii="Arial" w:hAnsi="Arial" w:cs="Arial"/>
          <w:sz w:val="20"/>
          <w:szCs w:val="20"/>
        </w:rPr>
        <w:t>g</w:t>
      </w:r>
      <w:r w:rsidRPr="009B56B9">
        <w:rPr>
          <w:rFonts w:ascii="Arial" w:hAnsi="Arial" w:cs="Arial"/>
          <w:sz w:val="20"/>
          <w:szCs w:val="20"/>
        </w:rPr>
        <w:t xml:space="preserve">uide faculty toward </w:t>
      </w:r>
      <w:r w:rsidR="00BF46B1">
        <w:rPr>
          <w:rFonts w:ascii="Arial" w:hAnsi="Arial" w:cs="Arial"/>
          <w:sz w:val="20"/>
          <w:szCs w:val="20"/>
        </w:rPr>
        <w:t xml:space="preserve">enhanced </w:t>
      </w:r>
      <w:r w:rsidRPr="009B56B9">
        <w:rPr>
          <w:rFonts w:ascii="Arial" w:hAnsi="Arial" w:cs="Arial"/>
          <w:sz w:val="20"/>
          <w:szCs w:val="20"/>
        </w:rPr>
        <w:t>success</w:t>
      </w:r>
      <w:r w:rsidR="00652175" w:rsidRPr="009B56B9">
        <w:rPr>
          <w:rFonts w:ascii="Arial" w:hAnsi="Arial" w:cs="Arial"/>
          <w:sz w:val="20"/>
          <w:szCs w:val="20"/>
        </w:rPr>
        <w:t>;</w:t>
      </w:r>
      <w:r w:rsidR="0020610D" w:rsidRPr="009B56B9">
        <w:rPr>
          <w:rFonts w:ascii="Arial" w:hAnsi="Arial" w:cs="Arial"/>
          <w:sz w:val="20"/>
          <w:szCs w:val="20"/>
        </w:rPr>
        <w:t xml:space="preserve"> </w:t>
      </w:r>
      <w:r w:rsidR="00B120F8" w:rsidRPr="009B56B9">
        <w:rPr>
          <w:rFonts w:ascii="Arial" w:hAnsi="Arial" w:cs="Arial"/>
          <w:sz w:val="20"/>
          <w:szCs w:val="20"/>
        </w:rPr>
        <w:t>clarify faculty goals</w:t>
      </w:r>
      <w:r w:rsidR="00652175" w:rsidRPr="009B56B9">
        <w:rPr>
          <w:rFonts w:ascii="Arial" w:hAnsi="Arial" w:cs="Arial"/>
          <w:sz w:val="20"/>
          <w:szCs w:val="20"/>
        </w:rPr>
        <w:t>;</w:t>
      </w:r>
      <w:r w:rsidR="00B120F8" w:rsidRPr="009B56B9">
        <w:rPr>
          <w:rFonts w:ascii="Arial" w:hAnsi="Arial" w:cs="Arial"/>
          <w:sz w:val="20"/>
          <w:szCs w:val="20"/>
        </w:rPr>
        <w:t xml:space="preserve"> inform </w:t>
      </w:r>
      <w:r w:rsidR="00C15CDF">
        <w:rPr>
          <w:rFonts w:ascii="Arial" w:hAnsi="Arial" w:cs="Arial"/>
          <w:sz w:val="20"/>
          <w:szCs w:val="20"/>
        </w:rPr>
        <w:t xml:space="preserve">annual assignments </w:t>
      </w:r>
      <w:r w:rsidR="00B120F8" w:rsidRPr="009B56B9">
        <w:rPr>
          <w:rFonts w:ascii="Arial" w:hAnsi="Arial" w:cs="Arial"/>
          <w:sz w:val="20"/>
          <w:szCs w:val="20"/>
        </w:rPr>
        <w:t>that reflect the short and long-term vision of the department</w:t>
      </w:r>
      <w:r w:rsidR="00652175" w:rsidRPr="009B56B9">
        <w:rPr>
          <w:rFonts w:ascii="Arial" w:hAnsi="Arial" w:cs="Arial"/>
          <w:sz w:val="20"/>
          <w:szCs w:val="20"/>
        </w:rPr>
        <w:t>;</w:t>
      </w:r>
      <w:r w:rsidR="00B120F8" w:rsidRPr="009B56B9">
        <w:rPr>
          <w:rFonts w:ascii="Arial" w:hAnsi="Arial" w:cs="Arial"/>
          <w:sz w:val="20"/>
          <w:szCs w:val="20"/>
        </w:rPr>
        <w:t xml:space="preserve"> </w:t>
      </w:r>
      <w:r w:rsidR="004F3F53" w:rsidRPr="009B56B9">
        <w:rPr>
          <w:rFonts w:ascii="Arial" w:hAnsi="Arial" w:cs="Arial"/>
          <w:sz w:val="20"/>
          <w:szCs w:val="20"/>
        </w:rPr>
        <w:t xml:space="preserve">include faculty in discussions and decisions; </w:t>
      </w:r>
      <w:r w:rsidR="00B120F8" w:rsidRPr="009B56B9">
        <w:rPr>
          <w:rFonts w:ascii="Arial" w:hAnsi="Arial" w:cs="Arial"/>
          <w:sz w:val="20"/>
          <w:szCs w:val="20"/>
        </w:rPr>
        <w:t xml:space="preserve">and </w:t>
      </w:r>
      <w:r w:rsidR="0020610D" w:rsidRPr="009B56B9">
        <w:rPr>
          <w:rFonts w:ascii="Arial" w:hAnsi="Arial" w:cs="Arial"/>
          <w:sz w:val="20"/>
          <w:szCs w:val="20"/>
        </w:rPr>
        <w:t>p</w:t>
      </w:r>
      <w:r w:rsidRPr="009B56B9">
        <w:rPr>
          <w:rFonts w:ascii="Arial" w:hAnsi="Arial" w:cs="Arial"/>
          <w:sz w:val="20"/>
          <w:szCs w:val="20"/>
        </w:rPr>
        <w:t xml:space="preserve">rovide consistent and clear criteria for </w:t>
      </w:r>
      <w:r w:rsidR="00B120F8" w:rsidRPr="009B56B9">
        <w:rPr>
          <w:rFonts w:ascii="Arial" w:hAnsi="Arial" w:cs="Arial"/>
          <w:sz w:val="20"/>
          <w:szCs w:val="20"/>
        </w:rPr>
        <w:t xml:space="preserve">performance-based </w:t>
      </w:r>
      <w:r w:rsidR="00FE4F2A" w:rsidRPr="00C15CDF">
        <w:rPr>
          <w:rFonts w:ascii="Arial" w:hAnsi="Arial" w:cs="Arial"/>
          <w:sz w:val="20"/>
          <w:szCs w:val="20"/>
        </w:rPr>
        <w:t>salary increases</w:t>
      </w:r>
      <w:r w:rsidR="00FE4F2A">
        <w:rPr>
          <w:rFonts w:ascii="Arial" w:hAnsi="Arial" w:cs="Arial"/>
          <w:b/>
          <w:sz w:val="20"/>
          <w:szCs w:val="20"/>
        </w:rPr>
        <w:t xml:space="preserve"> </w:t>
      </w:r>
      <w:r w:rsidR="00B120F8" w:rsidRPr="009B56B9">
        <w:rPr>
          <w:rFonts w:ascii="Arial" w:hAnsi="Arial" w:cs="Arial"/>
          <w:sz w:val="20"/>
          <w:szCs w:val="20"/>
        </w:rPr>
        <w:t xml:space="preserve">and for promotion and tenure </w:t>
      </w:r>
      <w:r w:rsidR="00BF46B1">
        <w:rPr>
          <w:rFonts w:ascii="Arial" w:hAnsi="Arial" w:cs="Arial"/>
          <w:sz w:val="20"/>
          <w:szCs w:val="20"/>
        </w:rPr>
        <w:t>recommendations</w:t>
      </w:r>
      <w:r w:rsidR="00624EA1">
        <w:rPr>
          <w:rFonts w:ascii="Arial" w:hAnsi="Arial" w:cs="Arial"/>
          <w:sz w:val="20"/>
          <w:szCs w:val="20"/>
        </w:rPr>
        <w:t>, as applicable.</w:t>
      </w:r>
    </w:p>
    <w:p w14:paraId="6B3E66B2" w14:textId="77777777" w:rsidR="0020610D" w:rsidRPr="009B56B9" w:rsidRDefault="0020610D" w:rsidP="0020610D">
      <w:pPr>
        <w:rPr>
          <w:rFonts w:ascii="Arial" w:hAnsi="Arial" w:cs="Arial"/>
          <w:sz w:val="20"/>
          <w:szCs w:val="20"/>
        </w:rPr>
      </w:pPr>
    </w:p>
    <w:p w14:paraId="53F6A6EF" w14:textId="38DE1BE0" w:rsidR="004F328D" w:rsidRPr="005B29EA" w:rsidRDefault="0020610D" w:rsidP="00B120F8">
      <w:pPr>
        <w:rPr>
          <w:rFonts w:ascii="Arial" w:hAnsi="Arial" w:cs="Arial"/>
          <w:sz w:val="20"/>
          <w:szCs w:val="20"/>
        </w:rPr>
      </w:pPr>
      <w:r w:rsidRPr="009B56B9">
        <w:rPr>
          <w:rFonts w:ascii="Arial" w:hAnsi="Arial" w:cs="Arial"/>
          <w:bCs/>
          <w:sz w:val="20"/>
          <w:szCs w:val="20"/>
        </w:rPr>
        <w:t xml:space="preserve">The faculty evaluation process in the Eberly College includes several components, among them the </w:t>
      </w:r>
      <w:r w:rsidR="005959D7">
        <w:rPr>
          <w:rFonts w:ascii="Arial" w:hAnsi="Arial" w:cs="Arial"/>
          <w:bCs/>
          <w:sz w:val="20"/>
          <w:szCs w:val="20"/>
        </w:rPr>
        <w:t>Appointment Letter</w:t>
      </w:r>
      <w:r w:rsidRPr="009B56B9">
        <w:rPr>
          <w:rFonts w:ascii="Arial" w:hAnsi="Arial" w:cs="Arial"/>
          <w:bCs/>
          <w:sz w:val="20"/>
          <w:szCs w:val="20"/>
        </w:rPr>
        <w:t xml:space="preserve">, annual </w:t>
      </w:r>
      <w:r w:rsidR="00C15CDF">
        <w:rPr>
          <w:rFonts w:ascii="Arial" w:hAnsi="Arial" w:cs="Arial"/>
          <w:bCs/>
          <w:sz w:val="20"/>
          <w:szCs w:val="20"/>
        </w:rPr>
        <w:t>assignment</w:t>
      </w:r>
      <w:r w:rsidRPr="009B56B9">
        <w:rPr>
          <w:rFonts w:ascii="Arial" w:hAnsi="Arial" w:cs="Arial"/>
          <w:bCs/>
          <w:sz w:val="20"/>
          <w:szCs w:val="20"/>
        </w:rPr>
        <w:t xml:space="preserve">, the </w:t>
      </w:r>
      <w:r w:rsidR="005959D7">
        <w:rPr>
          <w:rFonts w:ascii="Arial" w:hAnsi="Arial" w:cs="Arial"/>
          <w:bCs/>
          <w:sz w:val="20"/>
          <w:szCs w:val="20"/>
        </w:rPr>
        <w:t>F</w:t>
      </w:r>
      <w:r w:rsidRPr="005B29EA">
        <w:rPr>
          <w:rFonts w:ascii="Arial" w:hAnsi="Arial" w:cs="Arial"/>
          <w:bCs/>
          <w:sz w:val="20"/>
          <w:szCs w:val="20"/>
        </w:rPr>
        <w:t xml:space="preserve">aculty </w:t>
      </w:r>
      <w:r w:rsidR="005959D7">
        <w:rPr>
          <w:rFonts w:ascii="Arial" w:hAnsi="Arial" w:cs="Arial"/>
          <w:bCs/>
          <w:sz w:val="20"/>
          <w:szCs w:val="20"/>
        </w:rPr>
        <w:t>E</w:t>
      </w:r>
      <w:r w:rsidR="00376D5A">
        <w:rPr>
          <w:rFonts w:ascii="Arial" w:hAnsi="Arial" w:cs="Arial"/>
          <w:bCs/>
          <w:sz w:val="20"/>
          <w:szCs w:val="20"/>
        </w:rPr>
        <w:t>valuation</w:t>
      </w:r>
      <w:r w:rsidR="00B50E90" w:rsidRPr="005B29EA">
        <w:rPr>
          <w:rFonts w:ascii="Arial" w:hAnsi="Arial" w:cs="Arial"/>
          <w:bCs/>
          <w:sz w:val="20"/>
          <w:szCs w:val="20"/>
        </w:rPr>
        <w:t xml:space="preserve"> </w:t>
      </w:r>
      <w:r w:rsidR="005959D7">
        <w:rPr>
          <w:rFonts w:ascii="Arial" w:hAnsi="Arial" w:cs="Arial"/>
          <w:bCs/>
          <w:sz w:val="20"/>
          <w:szCs w:val="20"/>
        </w:rPr>
        <w:t>F</w:t>
      </w:r>
      <w:r w:rsidRPr="005B29EA">
        <w:rPr>
          <w:rFonts w:ascii="Arial" w:hAnsi="Arial" w:cs="Arial"/>
          <w:bCs/>
          <w:sz w:val="20"/>
          <w:szCs w:val="20"/>
        </w:rPr>
        <w:t xml:space="preserve">ile, and annual performance reviews and feedback. </w:t>
      </w:r>
      <w:r w:rsidR="00B120F8" w:rsidRPr="005B29EA">
        <w:rPr>
          <w:rFonts w:ascii="Arial" w:hAnsi="Arial" w:cs="Arial"/>
          <w:bCs/>
          <w:sz w:val="20"/>
          <w:szCs w:val="20"/>
        </w:rPr>
        <w:t>T</w:t>
      </w:r>
      <w:r w:rsidRPr="005B29EA">
        <w:rPr>
          <w:rFonts w:ascii="Arial" w:hAnsi="Arial" w:cs="Arial"/>
          <w:bCs/>
          <w:sz w:val="20"/>
          <w:szCs w:val="20"/>
        </w:rPr>
        <w:t>enure</w:t>
      </w:r>
      <w:r w:rsidR="004F328D" w:rsidRPr="005B29EA">
        <w:rPr>
          <w:rFonts w:ascii="Arial" w:hAnsi="Arial" w:cs="Arial"/>
          <w:bCs/>
          <w:sz w:val="20"/>
          <w:szCs w:val="20"/>
        </w:rPr>
        <w:t xml:space="preserve"> </w:t>
      </w:r>
      <w:r w:rsidRPr="005B29EA">
        <w:rPr>
          <w:rFonts w:ascii="Arial" w:hAnsi="Arial" w:cs="Arial"/>
          <w:bCs/>
          <w:sz w:val="20"/>
          <w:szCs w:val="20"/>
        </w:rPr>
        <w:t>track</w:t>
      </w:r>
      <w:r w:rsidR="00B120F8" w:rsidRPr="005B29EA">
        <w:rPr>
          <w:rFonts w:ascii="Arial" w:hAnsi="Arial" w:cs="Arial"/>
          <w:bCs/>
          <w:sz w:val="20"/>
          <w:szCs w:val="20"/>
        </w:rPr>
        <w:t xml:space="preserve">, and </w:t>
      </w:r>
      <w:r w:rsidR="00C15CDF" w:rsidRPr="005B29EA">
        <w:rPr>
          <w:rFonts w:ascii="Arial" w:hAnsi="Arial" w:cs="Arial"/>
          <w:bCs/>
          <w:sz w:val="20"/>
          <w:szCs w:val="20"/>
        </w:rPr>
        <w:t xml:space="preserve">promotion-eligible </w:t>
      </w:r>
      <w:r w:rsidR="00BF46B1" w:rsidRPr="005B29EA">
        <w:rPr>
          <w:rFonts w:ascii="Arial" w:hAnsi="Arial" w:cs="Arial"/>
          <w:bCs/>
          <w:sz w:val="20"/>
          <w:szCs w:val="20"/>
        </w:rPr>
        <w:t xml:space="preserve">Clinical, Teaching, and </w:t>
      </w:r>
      <w:r w:rsidR="00B120F8" w:rsidRPr="005B29EA">
        <w:rPr>
          <w:rFonts w:ascii="Arial" w:hAnsi="Arial" w:cs="Arial"/>
          <w:bCs/>
          <w:sz w:val="20"/>
          <w:szCs w:val="20"/>
        </w:rPr>
        <w:t>Research</w:t>
      </w:r>
      <w:r w:rsidRPr="005B29EA">
        <w:rPr>
          <w:rFonts w:ascii="Arial" w:hAnsi="Arial" w:cs="Arial"/>
          <w:bCs/>
          <w:sz w:val="20"/>
          <w:szCs w:val="20"/>
        </w:rPr>
        <w:t xml:space="preserve"> faculty positions include provision for promotion review</w:t>
      </w:r>
      <w:r w:rsidR="00B120F8" w:rsidRPr="005B29EA">
        <w:rPr>
          <w:rFonts w:ascii="Arial" w:hAnsi="Arial" w:cs="Arial"/>
          <w:bCs/>
          <w:sz w:val="20"/>
          <w:szCs w:val="20"/>
        </w:rPr>
        <w:t xml:space="preserve">. </w:t>
      </w:r>
      <w:r w:rsidR="001C39C2" w:rsidRPr="005B29EA">
        <w:rPr>
          <w:rFonts w:ascii="Arial" w:hAnsi="Arial" w:cs="Arial"/>
          <w:bCs/>
          <w:sz w:val="20"/>
          <w:szCs w:val="20"/>
        </w:rPr>
        <w:t>Tenure track</w:t>
      </w:r>
      <w:r w:rsidR="00B120F8" w:rsidRPr="005B29EA">
        <w:rPr>
          <w:rFonts w:ascii="Arial" w:hAnsi="Arial" w:cs="Arial"/>
          <w:bCs/>
          <w:sz w:val="20"/>
          <w:szCs w:val="20"/>
        </w:rPr>
        <w:t xml:space="preserve"> </w:t>
      </w:r>
      <w:proofErr w:type="gramStart"/>
      <w:r w:rsidR="00B120F8" w:rsidRPr="005B29EA">
        <w:rPr>
          <w:rFonts w:ascii="Arial" w:hAnsi="Arial" w:cs="Arial"/>
          <w:bCs/>
          <w:sz w:val="20"/>
          <w:szCs w:val="20"/>
        </w:rPr>
        <w:t>faculty are</w:t>
      </w:r>
      <w:proofErr w:type="gramEnd"/>
      <w:r w:rsidR="00B120F8" w:rsidRPr="005B29EA">
        <w:rPr>
          <w:rFonts w:ascii="Arial" w:hAnsi="Arial" w:cs="Arial"/>
          <w:bCs/>
          <w:sz w:val="20"/>
          <w:szCs w:val="20"/>
        </w:rPr>
        <w:t xml:space="preserve"> subject to a fourth-year review to </w:t>
      </w:r>
      <w:r w:rsidR="00B120F8" w:rsidRPr="005B29EA">
        <w:rPr>
          <w:rFonts w:ascii="Arial" w:hAnsi="Arial" w:cs="Arial"/>
          <w:sz w:val="20"/>
          <w:szCs w:val="20"/>
        </w:rPr>
        <w:t xml:space="preserve">determine the extent to which the individual is making clear progress toward tenure. </w:t>
      </w:r>
      <w:r w:rsidR="006819BA" w:rsidRPr="005B29EA">
        <w:rPr>
          <w:rFonts w:ascii="Arial" w:hAnsi="Arial" w:cs="Arial"/>
          <w:sz w:val="20"/>
          <w:szCs w:val="20"/>
        </w:rPr>
        <w:t xml:space="preserve">Failure to demonstrate clear progress in </w:t>
      </w:r>
      <w:r w:rsidR="00B50E90" w:rsidRPr="005B29EA">
        <w:rPr>
          <w:rFonts w:ascii="Arial" w:hAnsi="Arial" w:cs="Arial"/>
          <w:sz w:val="20"/>
          <w:szCs w:val="20"/>
        </w:rPr>
        <w:t xml:space="preserve">the areas of expected significant contribution, normally </w:t>
      </w:r>
      <w:r w:rsidR="006819BA" w:rsidRPr="005B29EA">
        <w:rPr>
          <w:rFonts w:ascii="Arial" w:hAnsi="Arial" w:cs="Arial"/>
          <w:sz w:val="20"/>
          <w:szCs w:val="20"/>
        </w:rPr>
        <w:t>teaching</w:t>
      </w:r>
      <w:r w:rsidR="004C05C6">
        <w:rPr>
          <w:rFonts w:ascii="Arial" w:hAnsi="Arial" w:cs="Arial"/>
          <w:sz w:val="20"/>
          <w:szCs w:val="20"/>
        </w:rPr>
        <w:t xml:space="preserve"> and</w:t>
      </w:r>
      <w:r w:rsidR="006819BA" w:rsidRPr="005B29EA">
        <w:rPr>
          <w:rFonts w:ascii="Arial" w:hAnsi="Arial" w:cs="Arial"/>
          <w:sz w:val="20"/>
          <w:szCs w:val="20"/>
        </w:rPr>
        <w:t xml:space="preserve"> research</w:t>
      </w:r>
      <w:r w:rsidR="00B50E90" w:rsidRPr="005B29EA">
        <w:rPr>
          <w:rFonts w:ascii="Arial" w:hAnsi="Arial" w:cs="Arial"/>
          <w:sz w:val="20"/>
          <w:szCs w:val="20"/>
        </w:rPr>
        <w:t>;</w:t>
      </w:r>
      <w:r w:rsidR="006819BA" w:rsidRPr="005B29EA">
        <w:rPr>
          <w:rFonts w:ascii="Arial" w:hAnsi="Arial" w:cs="Arial"/>
          <w:b/>
          <w:sz w:val="20"/>
          <w:szCs w:val="20"/>
        </w:rPr>
        <w:t xml:space="preserve"> </w:t>
      </w:r>
      <w:r w:rsidR="006819BA" w:rsidRPr="005B29EA">
        <w:rPr>
          <w:rFonts w:ascii="Arial" w:hAnsi="Arial" w:cs="Arial"/>
          <w:sz w:val="20"/>
          <w:szCs w:val="20"/>
        </w:rPr>
        <w:t>failure to achieve an independent research program; and/or failure to</w:t>
      </w:r>
      <w:r w:rsidR="004C05C6">
        <w:rPr>
          <w:rFonts w:ascii="Arial" w:hAnsi="Arial" w:cs="Arial"/>
          <w:sz w:val="20"/>
          <w:szCs w:val="20"/>
        </w:rPr>
        <w:t xml:space="preserve"> make significant progress towards fulfilling</w:t>
      </w:r>
      <w:r w:rsidR="006819BA" w:rsidRPr="005B29EA">
        <w:rPr>
          <w:rFonts w:ascii="Arial" w:hAnsi="Arial" w:cs="Arial"/>
          <w:sz w:val="20"/>
          <w:szCs w:val="20"/>
        </w:rPr>
        <w:t xml:space="preserve"> the expectations in one’s </w:t>
      </w:r>
      <w:r w:rsidR="001B4433">
        <w:rPr>
          <w:rFonts w:ascii="Arial" w:hAnsi="Arial" w:cs="Arial"/>
          <w:sz w:val="20"/>
          <w:szCs w:val="20"/>
        </w:rPr>
        <w:t>Appointment Letter</w:t>
      </w:r>
      <w:r w:rsidR="006819BA" w:rsidRPr="005B29EA">
        <w:rPr>
          <w:rFonts w:ascii="Arial" w:hAnsi="Arial" w:cs="Arial"/>
          <w:sz w:val="20"/>
          <w:szCs w:val="20"/>
        </w:rPr>
        <w:t xml:space="preserve"> by the time of the fourth-year review may lead to the issuance of a terminal contract </w:t>
      </w:r>
      <w:r w:rsidR="00B50E90" w:rsidRPr="005B29EA">
        <w:rPr>
          <w:rFonts w:ascii="Arial" w:hAnsi="Arial" w:cs="Arial"/>
          <w:sz w:val="20"/>
          <w:szCs w:val="20"/>
        </w:rPr>
        <w:t>before the critical year.</w:t>
      </w:r>
    </w:p>
    <w:p w14:paraId="386F0ACC" w14:textId="77777777" w:rsidR="006819BA" w:rsidRDefault="006819BA" w:rsidP="00B120F8">
      <w:pPr>
        <w:rPr>
          <w:rFonts w:ascii="Arial" w:hAnsi="Arial" w:cs="Arial"/>
          <w:sz w:val="20"/>
          <w:szCs w:val="20"/>
        </w:rPr>
      </w:pPr>
    </w:p>
    <w:p w14:paraId="16FE0423" w14:textId="77777777" w:rsidR="004F328D" w:rsidRPr="009B56B9" w:rsidRDefault="004F328D" w:rsidP="00B120F8">
      <w:pPr>
        <w:rPr>
          <w:rFonts w:ascii="Arial" w:hAnsi="Arial" w:cs="Arial"/>
          <w:bCs/>
          <w:sz w:val="20"/>
          <w:szCs w:val="20"/>
        </w:rPr>
      </w:pPr>
      <w:r>
        <w:rPr>
          <w:rFonts w:ascii="Arial" w:hAnsi="Arial" w:cs="Arial"/>
          <w:sz w:val="20"/>
          <w:szCs w:val="20"/>
        </w:rPr>
        <w:t xml:space="preserve">Reference to “Tenure track” faculty in this document </w:t>
      </w:r>
      <w:r w:rsidR="001C39C2">
        <w:rPr>
          <w:rFonts w:ascii="Arial" w:hAnsi="Arial" w:cs="Arial"/>
          <w:sz w:val="20"/>
          <w:szCs w:val="20"/>
        </w:rPr>
        <w:t xml:space="preserve">includes </w:t>
      </w:r>
      <w:r>
        <w:rPr>
          <w:rFonts w:ascii="Arial" w:hAnsi="Arial" w:cs="Arial"/>
          <w:sz w:val="20"/>
          <w:szCs w:val="20"/>
        </w:rPr>
        <w:t>tenured faculty, unless otherwise noted.</w:t>
      </w:r>
    </w:p>
    <w:p w14:paraId="29F165E4" w14:textId="77777777" w:rsidR="0020610D" w:rsidRPr="009B56B9" w:rsidRDefault="0020610D" w:rsidP="0020610D">
      <w:pPr>
        <w:rPr>
          <w:rFonts w:ascii="Arial" w:hAnsi="Arial" w:cs="Arial"/>
          <w:bCs/>
          <w:sz w:val="20"/>
          <w:szCs w:val="20"/>
        </w:rPr>
      </w:pPr>
    </w:p>
    <w:p w14:paraId="2CDEB7FE" w14:textId="77777777" w:rsidR="005B700D" w:rsidRPr="009B56B9" w:rsidRDefault="005B700D" w:rsidP="005B700D">
      <w:pPr>
        <w:rPr>
          <w:rFonts w:ascii="Arial" w:hAnsi="Arial" w:cs="Arial"/>
          <w:sz w:val="20"/>
          <w:szCs w:val="20"/>
          <w:u w:val="single"/>
        </w:rPr>
      </w:pPr>
      <w:r w:rsidRPr="009B56B9">
        <w:rPr>
          <w:rFonts w:ascii="Arial" w:hAnsi="Arial" w:cs="Arial"/>
          <w:sz w:val="20"/>
          <w:szCs w:val="20"/>
          <w:u w:val="single"/>
        </w:rPr>
        <w:t xml:space="preserve">The Appointment Letter </w:t>
      </w:r>
    </w:p>
    <w:p w14:paraId="77454EC8" w14:textId="77777777" w:rsidR="005B700D" w:rsidRPr="009B56B9" w:rsidRDefault="005B700D" w:rsidP="005B700D">
      <w:pPr>
        <w:rPr>
          <w:rFonts w:ascii="Arial" w:hAnsi="Arial" w:cs="Arial"/>
          <w:sz w:val="20"/>
          <w:szCs w:val="20"/>
        </w:rPr>
      </w:pPr>
    </w:p>
    <w:p w14:paraId="38EC41BF" w14:textId="20E524ED" w:rsidR="005B700D" w:rsidRDefault="005B700D" w:rsidP="005B700D">
      <w:pPr>
        <w:rPr>
          <w:rFonts w:ascii="Arial" w:hAnsi="Arial" w:cs="Arial"/>
          <w:sz w:val="20"/>
          <w:szCs w:val="20"/>
        </w:rPr>
      </w:pPr>
      <w:r w:rsidRPr="009B56B9">
        <w:rPr>
          <w:rFonts w:ascii="Arial" w:hAnsi="Arial" w:cs="Arial"/>
          <w:sz w:val="20"/>
          <w:szCs w:val="20"/>
        </w:rPr>
        <w:t xml:space="preserve">The </w:t>
      </w:r>
      <w:r w:rsidR="005959D7">
        <w:rPr>
          <w:rFonts w:ascii="Arial" w:hAnsi="Arial" w:cs="Arial"/>
          <w:sz w:val="20"/>
          <w:szCs w:val="20"/>
        </w:rPr>
        <w:t>A</w:t>
      </w:r>
      <w:r w:rsidRPr="009B56B9">
        <w:rPr>
          <w:rFonts w:ascii="Arial" w:hAnsi="Arial" w:cs="Arial"/>
          <w:sz w:val="20"/>
          <w:szCs w:val="20"/>
        </w:rPr>
        <w:t xml:space="preserve">ppointment </w:t>
      </w:r>
      <w:r w:rsidR="005959D7">
        <w:rPr>
          <w:rFonts w:ascii="Arial" w:hAnsi="Arial" w:cs="Arial"/>
          <w:sz w:val="20"/>
          <w:szCs w:val="20"/>
        </w:rPr>
        <w:t>L</w:t>
      </w:r>
      <w:r w:rsidRPr="009B56B9">
        <w:rPr>
          <w:rFonts w:ascii="Arial" w:hAnsi="Arial" w:cs="Arial"/>
          <w:sz w:val="20"/>
          <w:szCs w:val="20"/>
        </w:rPr>
        <w:t xml:space="preserve">etter defines broad expectations of the position, including percentages of </w:t>
      </w:r>
      <w:r w:rsidR="00897472">
        <w:rPr>
          <w:rFonts w:ascii="Arial" w:hAnsi="Arial" w:cs="Arial"/>
          <w:sz w:val="20"/>
          <w:szCs w:val="20"/>
        </w:rPr>
        <w:t xml:space="preserve">the </w:t>
      </w:r>
      <w:r w:rsidRPr="009B56B9">
        <w:rPr>
          <w:rFonts w:ascii="Arial" w:hAnsi="Arial" w:cs="Arial"/>
          <w:sz w:val="20"/>
          <w:szCs w:val="20"/>
        </w:rPr>
        <w:t xml:space="preserve">assignment allocated to </w:t>
      </w:r>
      <w:r w:rsidR="00CD54CB" w:rsidRPr="009B56B9">
        <w:rPr>
          <w:rFonts w:ascii="Arial" w:hAnsi="Arial" w:cs="Arial"/>
          <w:sz w:val="20"/>
          <w:szCs w:val="20"/>
        </w:rPr>
        <w:t>t</w:t>
      </w:r>
      <w:r w:rsidRPr="009B56B9">
        <w:rPr>
          <w:rFonts w:ascii="Arial" w:hAnsi="Arial" w:cs="Arial"/>
          <w:sz w:val="20"/>
          <w:szCs w:val="20"/>
        </w:rPr>
        <w:t xml:space="preserve">eaching, </w:t>
      </w:r>
      <w:r w:rsidR="00CD54CB" w:rsidRPr="009B56B9">
        <w:rPr>
          <w:rFonts w:ascii="Arial" w:hAnsi="Arial" w:cs="Arial"/>
          <w:sz w:val="20"/>
          <w:szCs w:val="20"/>
        </w:rPr>
        <w:t>r</w:t>
      </w:r>
      <w:r w:rsidRPr="009B56B9">
        <w:rPr>
          <w:rFonts w:ascii="Arial" w:hAnsi="Arial" w:cs="Arial"/>
          <w:sz w:val="20"/>
          <w:szCs w:val="20"/>
        </w:rPr>
        <w:t xml:space="preserve">esearch, and </w:t>
      </w:r>
      <w:r w:rsidR="00CD54CB" w:rsidRPr="009B56B9">
        <w:rPr>
          <w:rFonts w:ascii="Arial" w:hAnsi="Arial" w:cs="Arial"/>
          <w:sz w:val="20"/>
          <w:szCs w:val="20"/>
        </w:rPr>
        <w:t>s</w:t>
      </w:r>
      <w:r w:rsidR="00624EA1">
        <w:rPr>
          <w:rFonts w:ascii="Arial" w:hAnsi="Arial" w:cs="Arial"/>
          <w:sz w:val="20"/>
          <w:szCs w:val="20"/>
        </w:rPr>
        <w:t>ervice.</w:t>
      </w:r>
    </w:p>
    <w:p w14:paraId="5AA31639" w14:textId="77777777" w:rsidR="004F328D" w:rsidRPr="009B56B9" w:rsidRDefault="004F328D" w:rsidP="005B700D">
      <w:pPr>
        <w:rPr>
          <w:rFonts w:ascii="Arial" w:hAnsi="Arial" w:cs="Arial"/>
          <w:sz w:val="20"/>
          <w:szCs w:val="20"/>
        </w:rPr>
      </w:pPr>
    </w:p>
    <w:p w14:paraId="3D9880BE" w14:textId="77B019EF" w:rsidR="00D11E39" w:rsidRPr="0093775A" w:rsidRDefault="005B700D" w:rsidP="00D11E39">
      <w:pPr>
        <w:autoSpaceDE w:val="0"/>
        <w:autoSpaceDN w:val="0"/>
        <w:adjustRightInd w:val="0"/>
        <w:rPr>
          <w:rFonts w:ascii="Arial" w:hAnsi="Arial" w:cs="Arial"/>
          <w:sz w:val="20"/>
          <w:szCs w:val="20"/>
        </w:rPr>
      </w:pPr>
      <w:r w:rsidRPr="009B56B9">
        <w:rPr>
          <w:rFonts w:ascii="Arial" w:hAnsi="Arial" w:cs="Arial"/>
          <w:sz w:val="20"/>
          <w:szCs w:val="20"/>
        </w:rPr>
        <w:t>For Tenure</w:t>
      </w:r>
      <w:r w:rsidR="004F328D">
        <w:rPr>
          <w:rFonts w:ascii="Arial" w:hAnsi="Arial" w:cs="Arial"/>
          <w:sz w:val="20"/>
          <w:szCs w:val="20"/>
        </w:rPr>
        <w:t xml:space="preserve"> track</w:t>
      </w:r>
      <w:r w:rsidRPr="009B56B9">
        <w:rPr>
          <w:rFonts w:ascii="Arial" w:hAnsi="Arial" w:cs="Arial"/>
          <w:sz w:val="20"/>
          <w:szCs w:val="20"/>
        </w:rPr>
        <w:t xml:space="preserve"> faculty, </w:t>
      </w:r>
      <w:r w:rsidR="00EF1814" w:rsidRPr="009B56B9">
        <w:rPr>
          <w:rFonts w:ascii="Arial" w:hAnsi="Arial" w:cs="Arial"/>
          <w:sz w:val="20"/>
          <w:szCs w:val="20"/>
        </w:rPr>
        <w:t xml:space="preserve">the </w:t>
      </w:r>
      <w:r w:rsidR="005959D7">
        <w:rPr>
          <w:rFonts w:ascii="Arial" w:hAnsi="Arial" w:cs="Arial"/>
          <w:sz w:val="20"/>
          <w:szCs w:val="20"/>
        </w:rPr>
        <w:t>A</w:t>
      </w:r>
      <w:r w:rsidR="00D11E39" w:rsidRPr="009B56B9">
        <w:rPr>
          <w:rFonts w:ascii="Arial" w:hAnsi="Arial" w:cs="Arial"/>
          <w:sz w:val="20"/>
          <w:szCs w:val="20"/>
        </w:rPr>
        <w:t xml:space="preserve">ppointment </w:t>
      </w:r>
      <w:r w:rsidR="005959D7">
        <w:rPr>
          <w:rFonts w:ascii="Arial" w:hAnsi="Arial" w:cs="Arial"/>
          <w:sz w:val="20"/>
          <w:szCs w:val="20"/>
        </w:rPr>
        <w:t>L</w:t>
      </w:r>
      <w:r w:rsidR="00D11E39" w:rsidRPr="009B56B9">
        <w:rPr>
          <w:rFonts w:ascii="Arial" w:hAnsi="Arial" w:cs="Arial"/>
          <w:sz w:val="20"/>
          <w:szCs w:val="20"/>
        </w:rPr>
        <w:t xml:space="preserve">etter normally defines </w:t>
      </w:r>
      <w:r w:rsidR="001C39C2">
        <w:rPr>
          <w:rFonts w:ascii="Arial" w:hAnsi="Arial" w:cs="Arial"/>
          <w:sz w:val="20"/>
          <w:szCs w:val="20"/>
        </w:rPr>
        <w:t xml:space="preserve">the position </w:t>
      </w:r>
      <w:r w:rsidR="00D11E39" w:rsidRPr="009B56B9">
        <w:rPr>
          <w:rFonts w:ascii="Arial" w:hAnsi="Arial" w:cs="Arial"/>
          <w:sz w:val="20"/>
          <w:szCs w:val="20"/>
        </w:rPr>
        <w:t xml:space="preserve">as 40% teaching, 40% research, and 20% service. </w:t>
      </w:r>
      <w:r w:rsidR="0093775A">
        <w:rPr>
          <w:rFonts w:ascii="Arial" w:hAnsi="Arial" w:cs="Arial"/>
          <w:sz w:val="20"/>
          <w:szCs w:val="20"/>
        </w:rPr>
        <w:t>D</w:t>
      </w:r>
      <w:r w:rsidR="00D11E39" w:rsidRPr="0093775A">
        <w:rPr>
          <w:rFonts w:ascii="Arial" w:hAnsi="Arial" w:cs="Arial"/>
          <w:sz w:val="20"/>
          <w:szCs w:val="20"/>
        </w:rPr>
        <w:t>esignated research-intensive appointments may be 30% teaching and 50% research, normally with two significant grants as principal investigator or major co-investigator required for award of tenure.</w:t>
      </w:r>
      <w:r w:rsidR="006275EB" w:rsidRPr="0093775A">
        <w:rPr>
          <w:rFonts w:ascii="Arial" w:hAnsi="Arial" w:cs="Arial"/>
          <w:sz w:val="20"/>
          <w:szCs w:val="20"/>
        </w:rPr>
        <w:t xml:space="preserve"> </w:t>
      </w:r>
    </w:p>
    <w:p w14:paraId="1E8FD26A" w14:textId="77777777" w:rsidR="0093775A" w:rsidRPr="009B56B9" w:rsidRDefault="0093775A" w:rsidP="00D11E39">
      <w:pPr>
        <w:autoSpaceDE w:val="0"/>
        <w:autoSpaceDN w:val="0"/>
        <w:adjustRightInd w:val="0"/>
        <w:rPr>
          <w:rFonts w:ascii="Arial" w:hAnsi="Arial" w:cs="Arial"/>
          <w:sz w:val="20"/>
          <w:szCs w:val="20"/>
        </w:rPr>
      </w:pPr>
    </w:p>
    <w:p w14:paraId="0E87FABC" w14:textId="030F6959" w:rsidR="00D11E39" w:rsidRPr="009B56B9" w:rsidRDefault="00D11E39" w:rsidP="00D11E39">
      <w:pPr>
        <w:autoSpaceDE w:val="0"/>
        <w:autoSpaceDN w:val="0"/>
        <w:adjustRightInd w:val="0"/>
        <w:rPr>
          <w:rFonts w:ascii="Arial" w:hAnsi="Arial" w:cs="Arial"/>
          <w:sz w:val="20"/>
          <w:szCs w:val="20"/>
        </w:rPr>
      </w:pPr>
      <w:r w:rsidRPr="008766AD">
        <w:rPr>
          <w:rFonts w:ascii="Arial" w:hAnsi="Arial" w:cs="Arial"/>
          <w:sz w:val="20"/>
          <w:szCs w:val="20"/>
        </w:rPr>
        <w:t xml:space="preserve">For </w:t>
      </w:r>
      <w:proofErr w:type="gramStart"/>
      <w:r w:rsidRPr="008766AD">
        <w:rPr>
          <w:rFonts w:ascii="Arial" w:hAnsi="Arial" w:cs="Arial"/>
          <w:sz w:val="20"/>
          <w:szCs w:val="20"/>
        </w:rPr>
        <w:t>Teaching</w:t>
      </w:r>
      <w:proofErr w:type="gramEnd"/>
      <w:r w:rsidRPr="008766AD">
        <w:rPr>
          <w:rFonts w:ascii="Arial" w:hAnsi="Arial" w:cs="Arial"/>
          <w:sz w:val="20"/>
          <w:szCs w:val="20"/>
        </w:rPr>
        <w:t xml:space="preserve"> faculty, </w:t>
      </w:r>
      <w:r w:rsidR="00FA2334" w:rsidRPr="008766AD">
        <w:rPr>
          <w:rFonts w:ascii="Arial" w:hAnsi="Arial" w:cs="Arial"/>
          <w:sz w:val="20"/>
          <w:szCs w:val="20"/>
        </w:rPr>
        <w:t xml:space="preserve">University guidelines specify the </w:t>
      </w:r>
      <w:r w:rsidRPr="008766AD">
        <w:rPr>
          <w:rFonts w:ascii="Arial" w:hAnsi="Arial" w:cs="Arial"/>
          <w:sz w:val="20"/>
          <w:szCs w:val="20"/>
        </w:rPr>
        <w:t xml:space="preserve">responsibilities </w:t>
      </w:r>
      <w:r w:rsidR="00FA2334" w:rsidRPr="008766AD">
        <w:rPr>
          <w:rFonts w:ascii="Arial" w:hAnsi="Arial" w:cs="Arial"/>
          <w:sz w:val="20"/>
          <w:szCs w:val="20"/>
        </w:rPr>
        <w:t>as</w:t>
      </w:r>
      <w:r w:rsidRPr="008766AD">
        <w:rPr>
          <w:rFonts w:ascii="Arial" w:hAnsi="Arial" w:cs="Arial"/>
          <w:sz w:val="20"/>
          <w:szCs w:val="20"/>
        </w:rPr>
        <w:t xml:space="preserve"> </w:t>
      </w:r>
      <w:r w:rsidR="004C05C6" w:rsidRPr="008766AD">
        <w:rPr>
          <w:rFonts w:ascii="Arial" w:hAnsi="Arial" w:cs="Arial"/>
          <w:sz w:val="20"/>
          <w:szCs w:val="20"/>
        </w:rPr>
        <w:t xml:space="preserve">at least </w:t>
      </w:r>
      <w:r w:rsidRPr="008766AD">
        <w:rPr>
          <w:rFonts w:ascii="Arial" w:hAnsi="Arial" w:cs="Arial"/>
          <w:sz w:val="20"/>
          <w:szCs w:val="20"/>
        </w:rPr>
        <w:t>8</w:t>
      </w:r>
      <w:r w:rsidR="00F13C5D" w:rsidRPr="008766AD">
        <w:rPr>
          <w:rFonts w:ascii="Arial" w:hAnsi="Arial" w:cs="Arial"/>
          <w:sz w:val="20"/>
          <w:szCs w:val="20"/>
        </w:rPr>
        <w:t>0</w:t>
      </w:r>
      <w:r w:rsidRPr="008766AD">
        <w:rPr>
          <w:rFonts w:ascii="Arial" w:hAnsi="Arial" w:cs="Arial"/>
          <w:sz w:val="20"/>
          <w:szCs w:val="20"/>
        </w:rPr>
        <w:t>% teaching</w:t>
      </w:r>
      <w:r w:rsidR="00FA2334" w:rsidRPr="008766AD">
        <w:rPr>
          <w:rFonts w:ascii="Arial" w:hAnsi="Arial" w:cs="Arial"/>
          <w:sz w:val="20"/>
          <w:szCs w:val="20"/>
        </w:rPr>
        <w:t xml:space="preserve"> with the rest in research, service, or a combination.  In the Eberly College, Teaching faculty normally are expected to have a service assignment; therefore, the responsibilities </w:t>
      </w:r>
      <w:r w:rsidR="00BF26C8" w:rsidRPr="008766AD">
        <w:rPr>
          <w:rFonts w:ascii="Arial" w:hAnsi="Arial" w:cs="Arial"/>
          <w:sz w:val="20"/>
          <w:szCs w:val="20"/>
        </w:rPr>
        <w:t xml:space="preserve">normally </w:t>
      </w:r>
      <w:r w:rsidR="00FA2334" w:rsidRPr="008766AD">
        <w:rPr>
          <w:rFonts w:ascii="Arial" w:hAnsi="Arial" w:cs="Arial"/>
          <w:sz w:val="20"/>
          <w:szCs w:val="20"/>
        </w:rPr>
        <w:t>are defined as at least 80% teaching, 5% to 20% service, and 0% to 15% research.</w:t>
      </w:r>
      <w:r w:rsidRPr="009B56B9">
        <w:rPr>
          <w:rFonts w:ascii="Arial" w:hAnsi="Arial" w:cs="Arial"/>
          <w:sz w:val="20"/>
          <w:szCs w:val="20"/>
        </w:rPr>
        <w:t xml:space="preserve"> </w:t>
      </w:r>
    </w:p>
    <w:p w14:paraId="11AACA0D" w14:textId="77777777" w:rsidR="00D11E39" w:rsidRPr="009B56B9" w:rsidRDefault="00D11E39" w:rsidP="00D11E39">
      <w:pPr>
        <w:autoSpaceDE w:val="0"/>
        <w:autoSpaceDN w:val="0"/>
        <w:adjustRightInd w:val="0"/>
        <w:rPr>
          <w:rFonts w:ascii="Arial" w:hAnsi="Arial" w:cs="Arial"/>
          <w:sz w:val="20"/>
          <w:szCs w:val="20"/>
        </w:rPr>
      </w:pPr>
    </w:p>
    <w:p w14:paraId="601620B3" w14:textId="2CB5F533" w:rsidR="006819BA" w:rsidRDefault="006819BA" w:rsidP="006819BA">
      <w:pPr>
        <w:autoSpaceDE w:val="0"/>
        <w:autoSpaceDN w:val="0"/>
        <w:adjustRightInd w:val="0"/>
        <w:rPr>
          <w:rFonts w:ascii="Arial" w:hAnsi="Arial" w:cs="Arial"/>
          <w:sz w:val="20"/>
          <w:szCs w:val="20"/>
        </w:rPr>
      </w:pPr>
      <w:r w:rsidRPr="009B56B9">
        <w:rPr>
          <w:rFonts w:ascii="Arial" w:hAnsi="Arial" w:cs="Arial"/>
          <w:sz w:val="20"/>
          <w:szCs w:val="20"/>
        </w:rPr>
        <w:t>For Clinical faculty, B</w:t>
      </w:r>
      <w:r>
        <w:rPr>
          <w:rFonts w:ascii="Arial" w:hAnsi="Arial" w:cs="Arial"/>
          <w:sz w:val="20"/>
          <w:szCs w:val="20"/>
        </w:rPr>
        <w:t xml:space="preserve">oard of Governors </w:t>
      </w:r>
      <w:r w:rsidRPr="009B56B9">
        <w:rPr>
          <w:rFonts w:ascii="Arial" w:hAnsi="Arial" w:cs="Arial"/>
          <w:sz w:val="20"/>
          <w:szCs w:val="20"/>
        </w:rPr>
        <w:t xml:space="preserve">Policy 2 stipulates the appointment must </w:t>
      </w:r>
      <w:r w:rsidRPr="004F328D">
        <w:rPr>
          <w:rFonts w:ascii="Arial" w:hAnsi="Arial" w:cs="Arial"/>
          <w:sz w:val="20"/>
          <w:szCs w:val="20"/>
        </w:rPr>
        <w:t xml:space="preserve">have the majority of the assignment be service, with classroom instruction </w:t>
      </w:r>
      <w:r w:rsidRPr="00527A57">
        <w:rPr>
          <w:rFonts w:ascii="Arial" w:hAnsi="Arial" w:cs="Arial"/>
          <w:sz w:val="20"/>
          <w:szCs w:val="20"/>
        </w:rPr>
        <w:t>or other assignments</w:t>
      </w:r>
      <w:r>
        <w:rPr>
          <w:rFonts w:ascii="Arial" w:hAnsi="Arial" w:cs="Arial"/>
          <w:sz w:val="20"/>
          <w:szCs w:val="20"/>
        </w:rPr>
        <w:t xml:space="preserve"> </w:t>
      </w:r>
      <w:r w:rsidRPr="004F328D">
        <w:rPr>
          <w:rFonts w:ascii="Arial" w:hAnsi="Arial" w:cs="Arial"/>
          <w:sz w:val="20"/>
          <w:szCs w:val="20"/>
        </w:rPr>
        <w:t xml:space="preserve">secondary. </w:t>
      </w:r>
    </w:p>
    <w:p w14:paraId="4BF153E9" w14:textId="77777777" w:rsidR="006819BA" w:rsidRDefault="006819BA" w:rsidP="006819BA">
      <w:pPr>
        <w:autoSpaceDE w:val="0"/>
        <w:autoSpaceDN w:val="0"/>
        <w:adjustRightInd w:val="0"/>
        <w:rPr>
          <w:rFonts w:ascii="Arial" w:hAnsi="Arial" w:cs="Arial"/>
          <w:sz w:val="20"/>
          <w:szCs w:val="20"/>
        </w:rPr>
      </w:pPr>
    </w:p>
    <w:p w14:paraId="042CE62B" w14:textId="25E3E55B" w:rsidR="00F13C5D" w:rsidRPr="005404A6" w:rsidRDefault="00F13C5D" w:rsidP="004F328D">
      <w:pPr>
        <w:autoSpaceDE w:val="0"/>
        <w:autoSpaceDN w:val="0"/>
        <w:adjustRightInd w:val="0"/>
        <w:rPr>
          <w:rFonts w:ascii="Arial" w:hAnsi="Arial" w:cs="Arial"/>
          <w:sz w:val="20"/>
          <w:szCs w:val="20"/>
        </w:rPr>
      </w:pPr>
      <w:r w:rsidRPr="009B56B9">
        <w:rPr>
          <w:rFonts w:ascii="Arial" w:hAnsi="Arial" w:cs="Arial"/>
          <w:sz w:val="20"/>
          <w:szCs w:val="20"/>
        </w:rPr>
        <w:t>Research faculty may teach</w:t>
      </w:r>
      <w:r w:rsidR="00624EA1">
        <w:rPr>
          <w:rFonts w:ascii="Arial" w:hAnsi="Arial" w:cs="Arial"/>
          <w:sz w:val="20"/>
          <w:szCs w:val="20"/>
        </w:rPr>
        <w:t xml:space="preserve">. </w:t>
      </w:r>
      <w:r w:rsidRPr="009B56B9">
        <w:rPr>
          <w:rFonts w:ascii="Arial" w:hAnsi="Arial" w:cs="Arial"/>
          <w:sz w:val="20"/>
          <w:szCs w:val="20"/>
        </w:rPr>
        <w:t>However, the primary focus of the appointment is their engagement as principal investigator in externally fun</w:t>
      </w:r>
      <w:r w:rsidR="006275EB" w:rsidRPr="009B56B9">
        <w:rPr>
          <w:rFonts w:ascii="Arial" w:hAnsi="Arial" w:cs="Arial"/>
          <w:sz w:val="20"/>
          <w:szCs w:val="20"/>
        </w:rPr>
        <w:t>ded research</w:t>
      </w:r>
      <w:r w:rsidR="00624EA1">
        <w:rPr>
          <w:rFonts w:ascii="Arial" w:hAnsi="Arial" w:cs="Arial"/>
          <w:sz w:val="20"/>
          <w:szCs w:val="20"/>
        </w:rPr>
        <w:t xml:space="preserve">. </w:t>
      </w:r>
      <w:r w:rsidR="006275EB" w:rsidRPr="009B56B9">
        <w:rPr>
          <w:rFonts w:ascii="Arial" w:hAnsi="Arial" w:cs="Arial"/>
          <w:sz w:val="20"/>
          <w:szCs w:val="20"/>
        </w:rPr>
        <w:t xml:space="preserve">Per </w:t>
      </w:r>
      <w:proofErr w:type="spellStart"/>
      <w:r w:rsidR="006275EB" w:rsidRPr="009B56B9">
        <w:rPr>
          <w:rFonts w:ascii="Arial" w:hAnsi="Arial" w:cs="Arial"/>
          <w:sz w:val="20"/>
          <w:szCs w:val="20"/>
        </w:rPr>
        <w:t>BoG</w:t>
      </w:r>
      <w:proofErr w:type="spellEnd"/>
      <w:r w:rsidR="006275EB" w:rsidRPr="009B56B9">
        <w:rPr>
          <w:rFonts w:ascii="Arial" w:hAnsi="Arial" w:cs="Arial"/>
          <w:sz w:val="20"/>
          <w:szCs w:val="20"/>
        </w:rPr>
        <w:t xml:space="preserve"> Policy 2</w:t>
      </w:r>
      <w:r w:rsidRPr="009B56B9">
        <w:rPr>
          <w:rFonts w:ascii="Arial" w:hAnsi="Arial" w:cs="Arial"/>
          <w:sz w:val="20"/>
          <w:szCs w:val="20"/>
        </w:rPr>
        <w:t xml:space="preserve">, classroom instruction </w:t>
      </w:r>
      <w:r w:rsidR="006819BA" w:rsidRPr="00527A57">
        <w:rPr>
          <w:rFonts w:ascii="Arial" w:hAnsi="Arial" w:cs="Arial"/>
          <w:sz w:val="20"/>
          <w:szCs w:val="20"/>
        </w:rPr>
        <w:t xml:space="preserve">or other assignments </w:t>
      </w:r>
      <w:r w:rsidRPr="00527A57">
        <w:rPr>
          <w:rFonts w:ascii="Arial" w:hAnsi="Arial" w:cs="Arial"/>
          <w:sz w:val="20"/>
          <w:szCs w:val="20"/>
        </w:rPr>
        <w:t xml:space="preserve">must be secondary. Teaching must be supported separately on </w:t>
      </w:r>
      <w:r w:rsidR="00FE4F2A" w:rsidRPr="00527A57">
        <w:rPr>
          <w:rFonts w:ascii="Arial" w:hAnsi="Arial" w:cs="Arial"/>
          <w:sz w:val="20"/>
          <w:szCs w:val="20"/>
        </w:rPr>
        <w:t xml:space="preserve">internal </w:t>
      </w:r>
      <w:r w:rsidRPr="00527A57">
        <w:rPr>
          <w:rFonts w:ascii="Arial" w:hAnsi="Arial" w:cs="Arial"/>
          <w:sz w:val="20"/>
          <w:szCs w:val="20"/>
        </w:rPr>
        <w:t>fun</w:t>
      </w:r>
      <w:r w:rsidRPr="004F328D">
        <w:rPr>
          <w:rFonts w:ascii="Arial" w:hAnsi="Arial" w:cs="Arial"/>
          <w:sz w:val="20"/>
          <w:szCs w:val="20"/>
        </w:rPr>
        <w:t>ding</w:t>
      </w:r>
      <w:r w:rsidR="005404A6" w:rsidRPr="004F328D">
        <w:rPr>
          <w:rFonts w:ascii="Arial" w:hAnsi="Arial" w:cs="Arial"/>
          <w:sz w:val="20"/>
          <w:szCs w:val="20"/>
        </w:rPr>
        <w:t xml:space="preserve"> and </w:t>
      </w:r>
      <w:r w:rsidR="005404A6" w:rsidRPr="004F328D">
        <w:rPr>
          <w:rFonts w:ascii="Arial" w:hAnsi="Arial" w:cs="Arial"/>
          <w:sz w:val="20"/>
          <w:szCs w:val="20"/>
        </w:rPr>
        <w:lastRenderedPageBreak/>
        <w:t>restricted to the extent allowable by funding agencies</w:t>
      </w:r>
      <w:r w:rsidRPr="004F328D">
        <w:rPr>
          <w:rFonts w:ascii="Arial" w:hAnsi="Arial" w:cs="Arial"/>
          <w:sz w:val="20"/>
          <w:szCs w:val="20"/>
        </w:rPr>
        <w:t xml:space="preserve">. There </w:t>
      </w:r>
      <w:r w:rsidR="00FE4F2A" w:rsidRPr="004F328D">
        <w:rPr>
          <w:rFonts w:ascii="Arial" w:hAnsi="Arial" w:cs="Arial"/>
          <w:sz w:val="20"/>
          <w:szCs w:val="20"/>
        </w:rPr>
        <w:t xml:space="preserve">may be </w:t>
      </w:r>
      <w:r w:rsidRPr="004F328D">
        <w:rPr>
          <w:rFonts w:ascii="Arial" w:hAnsi="Arial" w:cs="Arial"/>
          <w:sz w:val="20"/>
          <w:szCs w:val="20"/>
        </w:rPr>
        <w:t>a timelin</w:t>
      </w:r>
      <w:r w:rsidRPr="005404A6">
        <w:rPr>
          <w:rFonts w:ascii="Arial" w:hAnsi="Arial" w:cs="Arial"/>
          <w:sz w:val="20"/>
          <w:szCs w:val="20"/>
        </w:rPr>
        <w:t xml:space="preserve">e for becoming self-supporting, and there is expectation that the position is contingent upon retaining external funding. </w:t>
      </w:r>
    </w:p>
    <w:p w14:paraId="4EF09EFF" w14:textId="77777777" w:rsidR="009B5F8A" w:rsidRPr="009B56B9" w:rsidRDefault="009B5F8A" w:rsidP="00F13C5D">
      <w:pPr>
        <w:autoSpaceDE w:val="0"/>
        <w:autoSpaceDN w:val="0"/>
        <w:adjustRightInd w:val="0"/>
        <w:rPr>
          <w:rFonts w:ascii="Arial" w:hAnsi="Arial" w:cs="Arial"/>
          <w:sz w:val="20"/>
          <w:szCs w:val="20"/>
        </w:rPr>
      </w:pPr>
      <w:r w:rsidRPr="009B56B9">
        <w:rPr>
          <w:rFonts w:ascii="Arial" w:hAnsi="Arial" w:cs="Arial"/>
          <w:sz w:val="20"/>
          <w:szCs w:val="20"/>
        </w:rPr>
        <w:t>Lecturer and Senior Lecturer</w:t>
      </w:r>
      <w:r w:rsidR="00564410" w:rsidRPr="009B56B9">
        <w:rPr>
          <w:rFonts w:ascii="Arial" w:hAnsi="Arial" w:cs="Arial"/>
          <w:sz w:val="20"/>
          <w:szCs w:val="20"/>
        </w:rPr>
        <w:t xml:space="preserve"> appointments </w:t>
      </w:r>
      <w:r w:rsidRPr="009B56B9">
        <w:rPr>
          <w:rFonts w:ascii="Arial" w:hAnsi="Arial" w:cs="Arial"/>
          <w:sz w:val="20"/>
          <w:szCs w:val="20"/>
        </w:rPr>
        <w:t>are normally a maximum of .80FTE</w:t>
      </w:r>
      <w:r w:rsidR="00FE4F2A">
        <w:rPr>
          <w:rFonts w:ascii="Arial" w:hAnsi="Arial" w:cs="Arial"/>
          <w:b/>
          <w:sz w:val="20"/>
          <w:szCs w:val="20"/>
        </w:rPr>
        <w:t>,</w:t>
      </w:r>
      <w:r w:rsidRPr="009B56B9">
        <w:rPr>
          <w:rFonts w:ascii="Arial" w:hAnsi="Arial" w:cs="Arial"/>
          <w:sz w:val="20"/>
          <w:szCs w:val="20"/>
        </w:rPr>
        <w:t xml:space="preserve"> 100% </w:t>
      </w:r>
      <w:r w:rsidR="00FE4F2A" w:rsidRPr="004F328D">
        <w:rPr>
          <w:rFonts w:ascii="Arial" w:hAnsi="Arial" w:cs="Arial"/>
          <w:sz w:val="20"/>
          <w:szCs w:val="20"/>
        </w:rPr>
        <w:t>of which is</w:t>
      </w:r>
      <w:r w:rsidR="00FE4F2A">
        <w:rPr>
          <w:rFonts w:ascii="Arial" w:hAnsi="Arial" w:cs="Arial"/>
          <w:b/>
          <w:sz w:val="20"/>
          <w:szCs w:val="20"/>
        </w:rPr>
        <w:t xml:space="preserve"> </w:t>
      </w:r>
      <w:r w:rsidRPr="009B56B9">
        <w:rPr>
          <w:rFonts w:ascii="Arial" w:hAnsi="Arial" w:cs="Arial"/>
          <w:sz w:val="20"/>
          <w:szCs w:val="20"/>
        </w:rPr>
        <w:t>teaching.</w:t>
      </w:r>
    </w:p>
    <w:p w14:paraId="001076A1" w14:textId="77777777" w:rsidR="009B5F8A" w:rsidRPr="009B56B9" w:rsidRDefault="009B5F8A" w:rsidP="00F13C5D">
      <w:pPr>
        <w:autoSpaceDE w:val="0"/>
        <w:autoSpaceDN w:val="0"/>
        <w:adjustRightInd w:val="0"/>
        <w:rPr>
          <w:rFonts w:ascii="Arial" w:hAnsi="Arial" w:cs="Arial"/>
          <w:sz w:val="20"/>
          <w:szCs w:val="20"/>
        </w:rPr>
      </w:pPr>
    </w:p>
    <w:p w14:paraId="12A3B7BD" w14:textId="77777777" w:rsidR="005B700D" w:rsidRPr="009B56B9" w:rsidRDefault="005B700D" w:rsidP="005B700D">
      <w:pPr>
        <w:rPr>
          <w:rFonts w:ascii="Arial" w:hAnsi="Arial" w:cs="Arial"/>
          <w:sz w:val="20"/>
          <w:szCs w:val="20"/>
          <w:u w:val="single"/>
        </w:rPr>
      </w:pPr>
      <w:r w:rsidRPr="009B56B9">
        <w:rPr>
          <w:rFonts w:ascii="Arial" w:hAnsi="Arial" w:cs="Arial"/>
          <w:sz w:val="20"/>
          <w:szCs w:val="20"/>
          <w:u w:val="single"/>
        </w:rPr>
        <w:t xml:space="preserve">Annual </w:t>
      </w:r>
      <w:r w:rsidR="004F328D">
        <w:rPr>
          <w:rFonts w:ascii="Arial" w:hAnsi="Arial" w:cs="Arial"/>
          <w:sz w:val="20"/>
          <w:szCs w:val="20"/>
          <w:u w:val="single"/>
        </w:rPr>
        <w:t>Assignment</w:t>
      </w:r>
    </w:p>
    <w:p w14:paraId="2DCC7872" w14:textId="77777777" w:rsidR="00564410" w:rsidRPr="009B56B9" w:rsidRDefault="00564410" w:rsidP="005B700D">
      <w:pPr>
        <w:rPr>
          <w:rFonts w:ascii="Arial" w:hAnsi="Arial" w:cs="Arial"/>
          <w:sz w:val="20"/>
          <w:szCs w:val="20"/>
        </w:rPr>
      </w:pPr>
    </w:p>
    <w:p w14:paraId="13D11AC1" w14:textId="73517607" w:rsidR="00BC160F" w:rsidRDefault="00564410" w:rsidP="004F328D">
      <w:pPr>
        <w:autoSpaceDE w:val="0"/>
        <w:autoSpaceDN w:val="0"/>
        <w:adjustRightInd w:val="0"/>
        <w:rPr>
          <w:rFonts w:ascii="Arial" w:hAnsi="Arial" w:cs="Arial"/>
          <w:sz w:val="20"/>
          <w:szCs w:val="20"/>
        </w:rPr>
      </w:pPr>
      <w:r w:rsidRPr="009B56B9">
        <w:rPr>
          <w:rFonts w:ascii="Arial" w:hAnsi="Arial" w:cs="Arial"/>
          <w:sz w:val="20"/>
          <w:szCs w:val="20"/>
        </w:rPr>
        <w:t xml:space="preserve">Annual faculty </w:t>
      </w:r>
      <w:r w:rsidR="004F328D">
        <w:rPr>
          <w:rFonts w:ascii="Arial" w:hAnsi="Arial" w:cs="Arial"/>
          <w:sz w:val="20"/>
          <w:szCs w:val="20"/>
        </w:rPr>
        <w:t xml:space="preserve">assignments </w:t>
      </w:r>
      <w:r w:rsidRPr="009B56B9">
        <w:rPr>
          <w:rFonts w:ascii="Arial" w:hAnsi="Arial" w:cs="Arial"/>
          <w:sz w:val="20"/>
          <w:szCs w:val="20"/>
        </w:rPr>
        <w:t xml:space="preserve">recognize that different faculty members contribute in different ways. </w:t>
      </w:r>
      <w:r w:rsidR="004F328D">
        <w:rPr>
          <w:rFonts w:ascii="Arial" w:hAnsi="Arial" w:cs="Arial"/>
          <w:sz w:val="20"/>
          <w:szCs w:val="20"/>
        </w:rPr>
        <w:t>Annual assignment</w:t>
      </w:r>
      <w:r w:rsidR="00C1263C">
        <w:rPr>
          <w:rFonts w:ascii="Arial" w:hAnsi="Arial" w:cs="Arial"/>
          <w:sz w:val="20"/>
          <w:szCs w:val="20"/>
        </w:rPr>
        <w:t xml:space="preserve"> plans</w:t>
      </w:r>
      <w:r w:rsidR="004F328D">
        <w:rPr>
          <w:rFonts w:ascii="Arial" w:hAnsi="Arial" w:cs="Arial"/>
          <w:sz w:val="20"/>
          <w:szCs w:val="20"/>
        </w:rPr>
        <w:t xml:space="preserve"> </w:t>
      </w:r>
      <w:r w:rsidRPr="009B56B9">
        <w:rPr>
          <w:rFonts w:ascii="Arial" w:hAnsi="Arial" w:cs="Arial"/>
          <w:sz w:val="20"/>
          <w:szCs w:val="20"/>
        </w:rPr>
        <w:t xml:space="preserve">reflect collaborative discussion between faculty and Chair. They provide opportunity to review progress, set goals, guide faculty toward success, and clarify metrics of evaluation. </w:t>
      </w:r>
      <w:r w:rsidR="004F328D" w:rsidRPr="009B56B9">
        <w:rPr>
          <w:rFonts w:ascii="Arial" w:hAnsi="Arial" w:cs="Arial"/>
          <w:sz w:val="20"/>
          <w:szCs w:val="20"/>
        </w:rPr>
        <w:t>All Clinical, Research, Teaching, and T</w:t>
      </w:r>
      <w:r w:rsidR="004F328D">
        <w:rPr>
          <w:rFonts w:ascii="Arial" w:hAnsi="Arial" w:cs="Arial"/>
          <w:sz w:val="20"/>
          <w:szCs w:val="20"/>
        </w:rPr>
        <w:t xml:space="preserve">enure track faculty participate in formalized </w:t>
      </w:r>
      <w:r w:rsidR="001C39C2">
        <w:rPr>
          <w:rFonts w:ascii="Arial" w:hAnsi="Arial" w:cs="Arial"/>
          <w:sz w:val="20"/>
          <w:szCs w:val="20"/>
        </w:rPr>
        <w:t xml:space="preserve">annual </w:t>
      </w:r>
      <w:r w:rsidR="004F328D">
        <w:rPr>
          <w:rFonts w:ascii="Arial" w:hAnsi="Arial" w:cs="Arial"/>
          <w:sz w:val="20"/>
          <w:szCs w:val="20"/>
        </w:rPr>
        <w:t xml:space="preserve">assignment </w:t>
      </w:r>
      <w:r w:rsidR="004F328D" w:rsidRPr="009B56B9">
        <w:rPr>
          <w:rFonts w:ascii="Arial" w:hAnsi="Arial" w:cs="Arial"/>
          <w:sz w:val="20"/>
          <w:szCs w:val="20"/>
        </w:rPr>
        <w:t>plan</w:t>
      </w:r>
      <w:r w:rsidR="004F328D">
        <w:rPr>
          <w:rFonts w:ascii="Arial" w:hAnsi="Arial" w:cs="Arial"/>
          <w:sz w:val="20"/>
          <w:szCs w:val="20"/>
        </w:rPr>
        <w:t xml:space="preserve">ning and feedback. </w:t>
      </w:r>
      <w:r w:rsidR="004F328D" w:rsidRPr="009B56B9">
        <w:rPr>
          <w:rFonts w:ascii="Arial" w:hAnsi="Arial" w:cs="Arial"/>
          <w:sz w:val="20"/>
          <w:szCs w:val="20"/>
        </w:rPr>
        <w:t xml:space="preserve">Senior Lecturers will normally </w:t>
      </w:r>
      <w:r w:rsidR="0063039A">
        <w:rPr>
          <w:rFonts w:ascii="Arial" w:hAnsi="Arial" w:cs="Arial"/>
          <w:sz w:val="20"/>
          <w:szCs w:val="20"/>
        </w:rPr>
        <w:t>participate i</w:t>
      </w:r>
      <w:r w:rsidR="00624EA1">
        <w:rPr>
          <w:rFonts w:ascii="Arial" w:hAnsi="Arial" w:cs="Arial"/>
          <w:sz w:val="20"/>
          <w:szCs w:val="20"/>
        </w:rPr>
        <w:t>n this process.</w:t>
      </w:r>
      <w:r w:rsidR="000631D9">
        <w:rPr>
          <w:rFonts w:ascii="Arial" w:hAnsi="Arial" w:cs="Arial"/>
          <w:sz w:val="20"/>
          <w:szCs w:val="20"/>
        </w:rPr>
        <w:t xml:space="preserve"> </w:t>
      </w:r>
    </w:p>
    <w:p w14:paraId="7C49FEE1" w14:textId="77777777" w:rsidR="00BC160F" w:rsidRDefault="00BC160F" w:rsidP="004F328D">
      <w:pPr>
        <w:autoSpaceDE w:val="0"/>
        <w:autoSpaceDN w:val="0"/>
        <w:adjustRightInd w:val="0"/>
        <w:rPr>
          <w:rFonts w:ascii="Arial" w:hAnsi="Arial" w:cs="Arial"/>
          <w:sz w:val="20"/>
          <w:szCs w:val="20"/>
        </w:rPr>
      </w:pPr>
    </w:p>
    <w:p w14:paraId="18358A0C" w14:textId="4D238434" w:rsidR="004F328D" w:rsidRDefault="00BC160F" w:rsidP="004F328D">
      <w:pPr>
        <w:autoSpaceDE w:val="0"/>
        <w:autoSpaceDN w:val="0"/>
        <w:adjustRightInd w:val="0"/>
        <w:rPr>
          <w:rFonts w:ascii="Arial" w:hAnsi="Arial" w:cs="Arial"/>
          <w:sz w:val="20"/>
          <w:szCs w:val="20"/>
        </w:rPr>
      </w:pPr>
      <w:r>
        <w:rPr>
          <w:rFonts w:ascii="Arial" w:hAnsi="Arial" w:cs="Arial"/>
          <w:sz w:val="20"/>
          <w:szCs w:val="20"/>
        </w:rPr>
        <w:t>In the Department of Statistics, e</w:t>
      </w:r>
      <w:r w:rsidR="00920FBB">
        <w:rPr>
          <w:rFonts w:ascii="Arial" w:hAnsi="Arial" w:cs="Arial"/>
          <w:sz w:val="20"/>
          <w:szCs w:val="20"/>
        </w:rPr>
        <w:t>ach</w:t>
      </w:r>
      <w:r w:rsidR="000631D9">
        <w:rPr>
          <w:rFonts w:ascii="Arial" w:hAnsi="Arial" w:cs="Arial"/>
          <w:sz w:val="20"/>
          <w:szCs w:val="20"/>
        </w:rPr>
        <w:t xml:space="preserve"> faculty member</w:t>
      </w:r>
      <w:r w:rsidR="000A08B6">
        <w:rPr>
          <w:rFonts w:ascii="Arial" w:hAnsi="Arial" w:cs="Arial"/>
          <w:sz w:val="20"/>
          <w:szCs w:val="20"/>
        </w:rPr>
        <w:t xml:space="preserve"> who participates in the annual planning and feedback </w:t>
      </w:r>
      <w:r w:rsidR="00920FBB">
        <w:rPr>
          <w:rFonts w:ascii="Arial" w:hAnsi="Arial" w:cs="Arial"/>
          <w:sz w:val="20"/>
          <w:szCs w:val="20"/>
        </w:rPr>
        <w:t xml:space="preserve">process </w:t>
      </w:r>
      <w:r w:rsidR="000A08B6">
        <w:rPr>
          <w:rFonts w:ascii="Arial" w:hAnsi="Arial" w:cs="Arial"/>
          <w:sz w:val="20"/>
          <w:szCs w:val="20"/>
        </w:rPr>
        <w:t>must</w:t>
      </w:r>
      <w:r w:rsidR="00920FBB">
        <w:rPr>
          <w:rFonts w:ascii="Arial" w:hAnsi="Arial" w:cs="Arial"/>
          <w:sz w:val="20"/>
          <w:szCs w:val="20"/>
        </w:rPr>
        <w:t xml:space="preserve"> document his/her </w:t>
      </w:r>
      <w:r w:rsidR="000631D9">
        <w:rPr>
          <w:rFonts w:ascii="Arial" w:hAnsi="Arial" w:cs="Arial"/>
          <w:sz w:val="20"/>
          <w:szCs w:val="20"/>
        </w:rPr>
        <w:t xml:space="preserve">annual assignment </w:t>
      </w:r>
      <w:r>
        <w:rPr>
          <w:rFonts w:ascii="Arial" w:hAnsi="Arial" w:cs="Arial"/>
          <w:sz w:val="20"/>
          <w:szCs w:val="20"/>
        </w:rPr>
        <w:t xml:space="preserve">early in the calendar year </w:t>
      </w:r>
      <w:r w:rsidR="000631D9">
        <w:rPr>
          <w:rFonts w:ascii="Arial" w:hAnsi="Arial" w:cs="Arial"/>
          <w:sz w:val="20"/>
          <w:szCs w:val="20"/>
        </w:rPr>
        <w:t xml:space="preserve">with </w:t>
      </w:r>
      <w:r w:rsidR="00920FBB">
        <w:rPr>
          <w:rFonts w:ascii="Arial" w:hAnsi="Arial" w:cs="Arial"/>
          <w:sz w:val="20"/>
          <w:szCs w:val="20"/>
        </w:rPr>
        <w:t>a</w:t>
      </w:r>
      <w:r w:rsidR="000631D9">
        <w:rPr>
          <w:rFonts w:ascii="Arial" w:hAnsi="Arial" w:cs="Arial"/>
          <w:sz w:val="20"/>
          <w:szCs w:val="20"/>
        </w:rPr>
        <w:t xml:space="preserve"> </w:t>
      </w:r>
      <w:r w:rsidR="000631D9" w:rsidRPr="0060435D">
        <w:rPr>
          <w:rFonts w:ascii="Arial" w:hAnsi="Arial" w:cs="Arial"/>
          <w:i/>
          <w:sz w:val="20"/>
          <w:szCs w:val="20"/>
        </w:rPr>
        <w:t>Faculty Workload Plan</w:t>
      </w:r>
      <w:r w:rsidR="00920FBB">
        <w:rPr>
          <w:rFonts w:ascii="Arial" w:hAnsi="Arial" w:cs="Arial"/>
          <w:sz w:val="20"/>
          <w:szCs w:val="20"/>
        </w:rPr>
        <w:t xml:space="preserve">.  </w:t>
      </w:r>
      <w:r w:rsidR="007B4740">
        <w:rPr>
          <w:rFonts w:ascii="Arial" w:hAnsi="Arial" w:cs="Arial"/>
          <w:sz w:val="20"/>
          <w:szCs w:val="20"/>
        </w:rPr>
        <w:t xml:space="preserve">An end-of-year annual </w:t>
      </w:r>
      <w:r w:rsidR="007B4740" w:rsidRPr="0060435D">
        <w:rPr>
          <w:rFonts w:ascii="Arial" w:hAnsi="Arial" w:cs="Arial"/>
          <w:i/>
          <w:sz w:val="20"/>
          <w:szCs w:val="20"/>
        </w:rPr>
        <w:t>Faculty Productivity Report</w:t>
      </w:r>
      <w:r w:rsidR="007B4740">
        <w:rPr>
          <w:rFonts w:ascii="Arial" w:hAnsi="Arial" w:cs="Arial"/>
          <w:sz w:val="20"/>
          <w:szCs w:val="20"/>
        </w:rPr>
        <w:t xml:space="preserve"> is also required to document </w:t>
      </w:r>
      <w:r w:rsidR="00477A38">
        <w:rPr>
          <w:rFonts w:ascii="Arial" w:hAnsi="Arial" w:cs="Arial"/>
          <w:sz w:val="20"/>
          <w:szCs w:val="20"/>
        </w:rPr>
        <w:t xml:space="preserve">completed </w:t>
      </w:r>
      <w:r w:rsidR="007B4740">
        <w:rPr>
          <w:rFonts w:ascii="Arial" w:hAnsi="Arial" w:cs="Arial"/>
          <w:sz w:val="20"/>
          <w:szCs w:val="20"/>
        </w:rPr>
        <w:t xml:space="preserve">work </w:t>
      </w:r>
      <w:r w:rsidR="00477A38">
        <w:rPr>
          <w:rFonts w:ascii="Arial" w:hAnsi="Arial" w:cs="Arial"/>
          <w:sz w:val="20"/>
          <w:szCs w:val="20"/>
        </w:rPr>
        <w:t>from</w:t>
      </w:r>
      <w:r w:rsidR="007B4740">
        <w:rPr>
          <w:rFonts w:ascii="Arial" w:hAnsi="Arial" w:cs="Arial"/>
          <w:sz w:val="20"/>
          <w:szCs w:val="20"/>
        </w:rPr>
        <w:t xml:space="preserve"> the Faculty Workload Plan</w:t>
      </w:r>
      <w:r>
        <w:rPr>
          <w:rFonts w:ascii="Arial" w:hAnsi="Arial" w:cs="Arial"/>
          <w:sz w:val="20"/>
          <w:szCs w:val="20"/>
        </w:rPr>
        <w:t>. The faculty member and Chair sign both documents</w:t>
      </w:r>
      <w:r w:rsidR="007B4740">
        <w:rPr>
          <w:rFonts w:ascii="Arial" w:hAnsi="Arial" w:cs="Arial"/>
          <w:sz w:val="20"/>
          <w:szCs w:val="20"/>
        </w:rPr>
        <w:t>.</w:t>
      </w:r>
      <w:r w:rsidR="00DC1B05">
        <w:rPr>
          <w:rFonts w:ascii="Arial" w:hAnsi="Arial" w:cs="Arial"/>
          <w:sz w:val="20"/>
          <w:szCs w:val="20"/>
        </w:rPr>
        <w:t xml:space="preserve"> </w:t>
      </w:r>
      <w:r w:rsidR="00824972">
        <w:rPr>
          <w:rFonts w:ascii="Arial" w:hAnsi="Arial" w:cs="Arial"/>
          <w:sz w:val="20"/>
          <w:szCs w:val="20"/>
        </w:rPr>
        <w:t>Required documentation is discussed further in the section on the</w:t>
      </w:r>
      <w:r w:rsidR="00DC1B05">
        <w:rPr>
          <w:rFonts w:ascii="Arial" w:hAnsi="Arial" w:cs="Arial"/>
          <w:sz w:val="20"/>
          <w:szCs w:val="20"/>
        </w:rPr>
        <w:t xml:space="preserve"> </w:t>
      </w:r>
      <w:r w:rsidR="00DC1B05" w:rsidRPr="00DC1B05">
        <w:rPr>
          <w:rFonts w:ascii="Arial" w:hAnsi="Arial" w:cs="Arial"/>
          <w:i/>
          <w:sz w:val="20"/>
          <w:szCs w:val="20"/>
        </w:rPr>
        <w:t>Faculty Evaluation File</w:t>
      </w:r>
      <w:r w:rsidR="00DC1B05">
        <w:rPr>
          <w:rFonts w:ascii="Arial" w:hAnsi="Arial" w:cs="Arial"/>
          <w:sz w:val="20"/>
          <w:szCs w:val="20"/>
        </w:rPr>
        <w:t>.</w:t>
      </w:r>
    </w:p>
    <w:p w14:paraId="58FDAD73" w14:textId="77777777" w:rsidR="00FA2A28" w:rsidRDefault="00FA2A28" w:rsidP="004F328D">
      <w:pPr>
        <w:autoSpaceDE w:val="0"/>
        <w:autoSpaceDN w:val="0"/>
        <w:adjustRightInd w:val="0"/>
        <w:rPr>
          <w:rFonts w:ascii="Arial" w:hAnsi="Arial" w:cs="Arial"/>
          <w:sz w:val="20"/>
          <w:szCs w:val="20"/>
        </w:rPr>
      </w:pPr>
    </w:p>
    <w:p w14:paraId="16F3EC5F" w14:textId="1189E32B" w:rsidR="00FA2A28" w:rsidRPr="009B56B9" w:rsidRDefault="00FA2A28" w:rsidP="004F328D">
      <w:pPr>
        <w:autoSpaceDE w:val="0"/>
        <w:autoSpaceDN w:val="0"/>
        <w:adjustRightInd w:val="0"/>
        <w:rPr>
          <w:rFonts w:ascii="Arial" w:hAnsi="Arial" w:cs="Arial"/>
          <w:sz w:val="20"/>
          <w:szCs w:val="20"/>
        </w:rPr>
      </w:pPr>
      <w:r>
        <w:rPr>
          <w:rFonts w:ascii="Arial" w:hAnsi="Arial" w:cs="Arial"/>
          <w:sz w:val="20"/>
          <w:szCs w:val="20"/>
        </w:rPr>
        <w:t xml:space="preserve">The allocation of </w:t>
      </w:r>
      <w:r w:rsidR="001C39C2">
        <w:rPr>
          <w:rFonts w:ascii="Arial" w:hAnsi="Arial" w:cs="Arial"/>
          <w:sz w:val="20"/>
          <w:szCs w:val="20"/>
        </w:rPr>
        <w:t xml:space="preserve">a </w:t>
      </w:r>
      <w:r>
        <w:rPr>
          <w:rFonts w:ascii="Arial" w:hAnsi="Arial" w:cs="Arial"/>
          <w:sz w:val="20"/>
          <w:szCs w:val="20"/>
        </w:rPr>
        <w:t xml:space="preserve">faculty </w:t>
      </w:r>
      <w:r w:rsidR="001C39C2">
        <w:rPr>
          <w:rFonts w:ascii="Arial" w:hAnsi="Arial" w:cs="Arial"/>
          <w:sz w:val="20"/>
          <w:szCs w:val="20"/>
        </w:rPr>
        <w:t xml:space="preserve">member’s </w:t>
      </w:r>
      <w:r>
        <w:rPr>
          <w:rFonts w:ascii="Arial" w:hAnsi="Arial" w:cs="Arial"/>
          <w:sz w:val="20"/>
          <w:szCs w:val="20"/>
        </w:rPr>
        <w:t xml:space="preserve">teaching, research, and service expectations </w:t>
      </w:r>
      <w:r w:rsidR="001C39C2">
        <w:rPr>
          <w:rFonts w:ascii="Arial" w:hAnsi="Arial" w:cs="Arial"/>
          <w:sz w:val="20"/>
          <w:szCs w:val="20"/>
        </w:rPr>
        <w:t>is</w:t>
      </w:r>
      <w:r>
        <w:rPr>
          <w:rFonts w:ascii="Arial" w:hAnsi="Arial" w:cs="Arial"/>
          <w:sz w:val="20"/>
          <w:szCs w:val="20"/>
        </w:rPr>
        <w:t xml:space="preserve"> stipulated in the </w:t>
      </w:r>
      <w:r w:rsidR="005959D7">
        <w:rPr>
          <w:rFonts w:ascii="Arial" w:hAnsi="Arial" w:cs="Arial"/>
          <w:sz w:val="20"/>
          <w:szCs w:val="20"/>
        </w:rPr>
        <w:t>A</w:t>
      </w:r>
      <w:r>
        <w:rPr>
          <w:rFonts w:ascii="Arial" w:hAnsi="Arial" w:cs="Arial"/>
          <w:sz w:val="20"/>
          <w:szCs w:val="20"/>
        </w:rPr>
        <w:t xml:space="preserve">ppointment </w:t>
      </w:r>
      <w:r w:rsidR="005959D7">
        <w:rPr>
          <w:rFonts w:ascii="Arial" w:hAnsi="Arial" w:cs="Arial"/>
          <w:sz w:val="20"/>
          <w:szCs w:val="20"/>
        </w:rPr>
        <w:t>L</w:t>
      </w:r>
      <w:r>
        <w:rPr>
          <w:rFonts w:ascii="Arial" w:hAnsi="Arial" w:cs="Arial"/>
          <w:sz w:val="20"/>
          <w:szCs w:val="20"/>
        </w:rPr>
        <w:t>etter</w:t>
      </w:r>
      <w:r w:rsidR="00624EA1">
        <w:rPr>
          <w:rFonts w:ascii="Arial" w:hAnsi="Arial" w:cs="Arial"/>
          <w:sz w:val="20"/>
          <w:szCs w:val="20"/>
        </w:rPr>
        <w:t xml:space="preserve">. </w:t>
      </w:r>
      <w:r w:rsidR="005959D7">
        <w:rPr>
          <w:rFonts w:ascii="Arial" w:hAnsi="Arial" w:cs="Arial"/>
          <w:sz w:val="20"/>
          <w:szCs w:val="20"/>
        </w:rPr>
        <w:t>Typical a</w:t>
      </w:r>
      <w:r w:rsidR="00AD1142">
        <w:rPr>
          <w:rFonts w:ascii="Arial" w:hAnsi="Arial" w:cs="Arial"/>
          <w:sz w:val="20"/>
          <w:szCs w:val="20"/>
        </w:rPr>
        <w:t xml:space="preserve">ppointments </w:t>
      </w:r>
      <w:r>
        <w:rPr>
          <w:rFonts w:ascii="Arial" w:hAnsi="Arial" w:cs="Arial"/>
          <w:sz w:val="20"/>
          <w:szCs w:val="20"/>
        </w:rPr>
        <w:t>in the Eberly College are</w:t>
      </w:r>
      <w:r w:rsidR="00AD1142">
        <w:rPr>
          <w:rFonts w:ascii="Arial" w:hAnsi="Arial" w:cs="Arial"/>
          <w:sz w:val="20"/>
          <w:szCs w:val="20"/>
        </w:rPr>
        <w:t xml:space="preserve"> </w:t>
      </w:r>
      <w:r w:rsidR="005959D7">
        <w:rPr>
          <w:rFonts w:ascii="Arial" w:hAnsi="Arial" w:cs="Arial"/>
          <w:sz w:val="20"/>
          <w:szCs w:val="20"/>
        </w:rPr>
        <w:t>listed below.</w:t>
      </w:r>
    </w:p>
    <w:p w14:paraId="26BFB8F4" w14:textId="77777777" w:rsidR="00564410" w:rsidRPr="009B56B9" w:rsidRDefault="00564410" w:rsidP="005644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1440"/>
        <w:gridCol w:w="1548"/>
      </w:tblGrid>
      <w:tr w:rsidR="00CD54CB" w:rsidRPr="0049140E" w14:paraId="0F2D310B" w14:textId="77777777" w:rsidTr="0049140E">
        <w:tc>
          <w:tcPr>
            <w:tcW w:w="4428" w:type="dxa"/>
            <w:shd w:val="clear" w:color="auto" w:fill="auto"/>
          </w:tcPr>
          <w:p w14:paraId="24272436" w14:textId="77777777" w:rsidR="00CD54CB" w:rsidRPr="0049140E" w:rsidRDefault="00CD54CB" w:rsidP="0049140E">
            <w:pPr>
              <w:spacing w:before="100" w:beforeAutospacing="1" w:after="100" w:afterAutospacing="1"/>
              <w:rPr>
                <w:rFonts w:ascii="Arial" w:hAnsi="Arial" w:cs="Arial"/>
                <w:color w:val="FF6600"/>
                <w:sz w:val="20"/>
                <w:szCs w:val="20"/>
              </w:rPr>
            </w:pPr>
          </w:p>
        </w:tc>
        <w:tc>
          <w:tcPr>
            <w:tcW w:w="1440" w:type="dxa"/>
            <w:shd w:val="clear" w:color="auto" w:fill="auto"/>
          </w:tcPr>
          <w:p w14:paraId="0CA4EE9B" w14:textId="77777777" w:rsidR="00CD54CB" w:rsidRPr="0049140E" w:rsidRDefault="00CD54CB" w:rsidP="0049140E">
            <w:pPr>
              <w:spacing w:before="100" w:beforeAutospacing="1" w:after="100" w:afterAutospacing="1"/>
              <w:rPr>
                <w:rFonts w:ascii="Arial" w:hAnsi="Arial" w:cs="Arial"/>
                <w:sz w:val="20"/>
                <w:szCs w:val="20"/>
              </w:rPr>
            </w:pPr>
            <w:r w:rsidRPr="0049140E">
              <w:rPr>
                <w:rFonts w:ascii="Arial" w:hAnsi="Arial" w:cs="Arial"/>
                <w:sz w:val="20"/>
                <w:szCs w:val="20"/>
              </w:rPr>
              <w:t>Teaching</w:t>
            </w:r>
          </w:p>
        </w:tc>
        <w:tc>
          <w:tcPr>
            <w:tcW w:w="1440" w:type="dxa"/>
            <w:shd w:val="clear" w:color="auto" w:fill="auto"/>
          </w:tcPr>
          <w:p w14:paraId="2E62729F" w14:textId="77777777" w:rsidR="00CD54CB" w:rsidRPr="0049140E" w:rsidRDefault="00CD54CB" w:rsidP="0049140E">
            <w:pPr>
              <w:spacing w:before="100" w:beforeAutospacing="1" w:after="100" w:afterAutospacing="1"/>
              <w:rPr>
                <w:rFonts w:ascii="Arial" w:hAnsi="Arial" w:cs="Arial"/>
                <w:sz w:val="20"/>
                <w:szCs w:val="20"/>
              </w:rPr>
            </w:pPr>
            <w:r w:rsidRPr="0049140E">
              <w:rPr>
                <w:rFonts w:ascii="Arial" w:hAnsi="Arial" w:cs="Arial"/>
                <w:sz w:val="20"/>
                <w:szCs w:val="20"/>
              </w:rPr>
              <w:t>Research</w:t>
            </w:r>
          </w:p>
        </w:tc>
        <w:tc>
          <w:tcPr>
            <w:tcW w:w="1548" w:type="dxa"/>
            <w:shd w:val="clear" w:color="auto" w:fill="auto"/>
          </w:tcPr>
          <w:p w14:paraId="11D40E17" w14:textId="77777777" w:rsidR="00CD54CB" w:rsidRPr="0049140E" w:rsidRDefault="00CD54CB" w:rsidP="0049140E">
            <w:pPr>
              <w:spacing w:before="100" w:beforeAutospacing="1" w:after="100" w:afterAutospacing="1"/>
              <w:rPr>
                <w:rFonts w:ascii="Arial" w:hAnsi="Arial" w:cs="Arial"/>
                <w:sz w:val="20"/>
                <w:szCs w:val="20"/>
              </w:rPr>
            </w:pPr>
            <w:r w:rsidRPr="0049140E">
              <w:rPr>
                <w:rFonts w:ascii="Arial" w:hAnsi="Arial" w:cs="Arial"/>
                <w:sz w:val="20"/>
                <w:szCs w:val="20"/>
              </w:rPr>
              <w:t>Service</w:t>
            </w:r>
          </w:p>
        </w:tc>
      </w:tr>
      <w:tr w:rsidR="00CD54CB" w:rsidRPr="0049140E" w14:paraId="286D22AC" w14:textId="77777777" w:rsidTr="0049140E">
        <w:tc>
          <w:tcPr>
            <w:tcW w:w="4428" w:type="dxa"/>
            <w:shd w:val="clear" w:color="auto" w:fill="auto"/>
          </w:tcPr>
          <w:p w14:paraId="53BF3EAC" w14:textId="77777777" w:rsidR="00CD54CB" w:rsidRPr="0049140E" w:rsidRDefault="00CD54CB" w:rsidP="0049140E">
            <w:pPr>
              <w:spacing w:before="100" w:beforeAutospacing="1" w:after="100" w:afterAutospacing="1"/>
              <w:rPr>
                <w:rFonts w:ascii="Arial" w:hAnsi="Arial" w:cs="Arial"/>
                <w:sz w:val="20"/>
                <w:szCs w:val="20"/>
              </w:rPr>
            </w:pPr>
            <w:r w:rsidRPr="0049140E">
              <w:rPr>
                <w:rFonts w:ascii="Arial" w:hAnsi="Arial" w:cs="Arial"/>
                <w:sz w:val="20"/>
                <w:szCs w:val="20"/>
              </w:rPr>
              <w:t xml:space="preserve">Tenure Track </w:t>
            </w:r>
            <w:r w:rsidR="00FA2A28" w:rsidRPr="0049140E">
              <w:rPr>
                <w:rFonts w:ascii="Arial" w:hAnsi="Arial" w:cs="Arial"/>
                <w:sz w:val="20"/>
                <w:szCs w:val="20"/>
              </w:rPr>
              <w:t xml:space="preserve">or Tenured Faculty </w:t>
            </w:r>
            <w:r w:rsidRPr="0049140E">
              <w:rPr>
                <w:rFonts w:ascii="Arial" w:hAnsi="Arial" w:cs="Arial"/>
                <w:sz w:val="20"/>
                <w:szCs w:val="20"/>
              </w:rPr>
              <w:t xml:space="preserve"> </w:t>
            </w:r>
          </w:p>
        </w:tc>
        <w:tc>
          <w:tcPr>
            <w:tcW w:w="1440" w:type="dxa"/>
            <w:shd w:val="clear" w:color="auto" w:fill="auto"/>
          </w:tcPr>
          <w:p w14:paraId="6AD437DB"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30-40%</w:t>
            </w:r>
          </w:p>
        </w:tc>
        <w:tc>
          <w:tcPr>
            <w:tcW w:w="1440" w:type="dxa"/>
            <w:shd w:val="clear" w:color="auto" w:fill="auto"/>
          </w:tcPr>
          <w:p w14:paraId="6A6FB18F"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40-50%</w:t>
            </w:r>
          </w:p>
        </w:tc>
        <w:tc>
          <w:tcPr>
            <w:tcW w:w="1548" w:type="dxa"/>
            <w:shd w:val="clear" w:color="auto" w:fill="auto"/>
          </w:tcPr>
          <w:p w14:paraId="59FBB575"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20%</w:t>
            </w:r>
          </w:p>
        </w:tc>
      </w:tr>
      <w:tr w:rsidR="00CD54CB" w:rsidRPr="0049140E" w14:paraId="4291F351" w14:textId="77777777" w:rsidTr="0049140E">
        <w:tc>
          <w:tcPr>
            <w:tcW w:w="4428" w:type="dxa"/>
            <w:shd w:val="clear" w:color="auto" w:fill="auto"/>
          </w:tcPr>
          <w:p w14:paraId="7DD7D9CD"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 xml:space="preserve">Clinical Faculty </w:t>
            </w:r>
            <w:r w:rsidR="001967F8" w:rsidRPr="0049140E">
              <w:rPr>
                <w:rFonts w:ascii="Arial" w:hAnsi="Arial" w:cs="Arial"/>
                <w:sz w:val="20"/>
                <w:szCs w:val="20"/>
                <w:vertAlign w:val="superscript"/>
              </w:rPr>
              <w:t>1</w:t>
            </w:r>
          </w:p>
        </w:tc>
        <w:tc>
          <w:tcPr>
            <w:tcW w:w="1440" w:type="dxa"/>
            <w:shd w:val="clear" w:color="auto" w:fill="auto"/>
          </w:tcPr>
          <w:p w14:paraId="5CCB8BF3" w14:textId="77777777" w:rsidR="00CD54CB" w:rsidRPr="0060435D" w:rsidRDefault="00737EBA" w:rsidP="0049140E">
            <w:pPr>
              <w:spacing w:before="100" w:beforeAutospacing="1" w:after="100" w:afterAutospacing="1"/>
              <w:rPr>
                <w:rFonts w:ascii="Arial" w:hAnsi="Arial" w:cs="Arial"/>
                <w:sz w:val="20"/>
                <w:szCs w:val="20"/>
              </w:rPr>
            </w:pPr>
            <w:r w:rsidRPr="0060435D">
              <w:rPr>
                <w:rFonts w:ascii="Arial" w:hAnsi="Arial" w:cs="Arial"/>
                <w:sz w:val="20"/>
                <w:szCs w:val="20"/>
              </w:rPr>
              <w:t>Maximum of 14 credit hours</w:t>
            </w:r>
          </w:p>
        </w:tc>
        <w:tc>
          <w:tcPr>
            <w:tcW w:w="1440" w:type="dxa"/>
            <w:shd w:val="clear" w:color="auto" w:fill="auto"/>
          </w:tcPr>
          <w:p w14:paraId="07C4DA7F" w14:textId="77777777" w:rsidR="00CD54CB" w:rsidRPr="0049140E" w:rsidRDefault="00BD40AF" w:rsidP="0049140E">
            <w:pPr>
              <w:spacing w:before="100" w:beforeAutospacing="1" w:after="100" w:afterAutospacing="1"/>
              <w:rPr>
                <w:rFonts w:ascii="Arial" w:hAnsi="Arial" w:cs="Arial"/>
                <w:sz w:val="20"/>
                <w:szCs w:val="20"/>
                <w:vertAlign w:val="superscript"/>
              </w:rPr>
            </w:pPr>
            <w:r w:rsidRPr="0049140E">
              <w:rPr>
                <w:rFonts w:ascii="Arial" w:hAnsi="Arial" w:cs="Arial"/>
                <w:sz w:val="20"/>
                <w:szCs w:val="20"/>
              </w:rPr>
              <w:t>5-10%</w:t>
            </w:r>
            <w:r w:rsidR="00E77BDD" w:rsidRPr="0049140E">
              <w:rPr>
                <w:rFonts w:ascii="Arial" w:hAnsi="Arial" w:cs="Arial"/>
                <w:sz w:val="20"/>
                <w:szCs w:val="20"/>
              </w:rPr>
              <w:t xml:space="preserve"> </w:t>
            </w:r>
            <w:r w:rsidR="00AD1142" w:rsidRPr="0049140E">
              <w:rPr>
                <w:rFonts w:ascii="Arial" w:hAnsi="Arial" w:cs="Arial"/>
                <w:sz w:val="20"/>
                <w:szCs w:val="20"/>
              </w:rPr>
              <w:t>max</w:t>
            </w:r>
          </w:p>
        </w:tc>
        <w:tc>
          <w:tcPr>
            <w:tcW w:w="1548" w:type="dxa"/>
            <w:shd w:val="clear" w:color="auto" w:fill="auto"/>
          </w:tcPr>
          <w:p w14:paraId="25FEFF39"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50</w:t>
            </w:r>
            <w:r w:rsidR="00FA2A28" w:rsidRPr="0049140E">
              <w:rPr>
                <w:rFonts w:ascii="Arial" w:hAnsi="Arial" w:cs="Arial"/>
                <w:sz w:val="20"/>
                <w:szCs w:val="20"/>
              </w:rPr>
              <w:t>+</w:t>
            </w:r>
            <w:r w:rsidRPr="0049140E">
              <w:rPr>
                <w:rFonts w:ascii="Arial" w:hAnsi="Arial" w:cs="Arial"/>
                <w:sz w:val="20"/>
                <w:szCs w:val="20"/>
              </w:rPr>
              <w:t>%</w:t>
            </w:r>
          </w:p>
        </w:tc>
      </w:tr>
      <w:tr w:rsidR="00CD54CB" w:rsidRPr="0049140E" w14:paraId="7BAE7AA2" w14:textId="77777777" w:rsidTr="0049140E">
        <w:tc>
          <w:tcPr>
            <w:tcW w:w="4428" w:type="dxa"/>
            <w:shd w:val="clear" w:color="auto" w:fill="auto"/>
          </w:tcPr>
          <w:p w14:paraId="74303A72" w14:textId="77777777" w:rsidR="00CD54CB" w:rsidRPr="008766AD" w:rsidRDefault="00BD40AF" w:rsidP="0049140E">
            <w:pPr>
              <w:spacing w:before="100" w:beforeAutospacing="1" w:after="100" w:afterAutospacing="1"/>
              <w:rPr>
                <w:rFonts w:ascii="Arial" w:hAnsi="Arial" w:cs="Arial"/>
                <w:sz w:val="20"/>
                <w:szCs w:val="20"/>
              </w:rPr>
            </w:pPr>
            <w:r w:rsidRPr="008766AD">
              <w:rPr>
                <w:rFonts w:ascii="Arial" w:hAnsi="Arial" w:cs="Arial"/>
                <w:sz w:val="20"/>
                <w:szCs w:val="20"/>
              </w:rPr>
              <w:t xml:space="preserve">Teaching Faculty </w:t>
            </w:r>
          </w:p>
        </w:tc>
        <w:tc>
          <w:tcPr>
            <w:tcW w:w="1440" w:type="dxa"/>
            <w:shd w:val="clear" w:color="auto" w:fill="auto"/>
          </w:tcPr>
          <w:p w14:paraId="793F2750" w14:textId="77777777" w:rsidR="00CD54CB" w:rsidRPr="008766AD" w:rsidRDefault="00BD40AF" w:rsidP="0049140E">
            <w:pPr>
              <w:spacing w:before="100" w:beforeAutospacing="1" w:after="100" w:afterAutospacing="1"/>
              <w:rPr>
                <w:rFonts w:ascii="Arial" w:hAnsi="Arial" w:cs="Arial"/>
                <w:sz w:val="20"/>
                <w:szCs w:val="20"/>
              </w:rPr>
            </w:pPr>
            <w:r w:rsidRPr="008766AD">
              <w:rPr>
                <w:rFonts w:ascii="Arial" w:hAnsi="Arial" w:cs="Arial"/>
                <w:sz w:val="20"/>
                <w:szCs w:val="20"/>
              </w:rPr>
              <w:t>80%</w:t>
            </w:r>
          </w:p>
        </w:tc>
        <w:tc>
          <w:tcPr>
            <w:tcW w:w="1440" w:type="dxa"/>
            <w:shd w:val="clear" w:color="auto" w:fill="auto"/>
          </w:tcPr>
          <w:p w14:paraId="06D42AAB" w14:textId="252CFAF8" w:rsidR="00CD54CB" w:rsidRPr="008766AD" w:rsidRDefault="00E0676A" w:rsidP="0049140E">
            <w:pPr>
              <w:spacing w:before="100" w:beforeAutospacing="1" w:after="100" w:afterAutospacing="1"/>
              <w:rPr>
                <w:rFonts w:ascii="Arial" w:hAnsi="Arial" w:cs="Arial"/>
                <w:sz w:val="20"/>
                <w:szCs w:val="20"/>
                <w:vertAlign w:val="superscript"/>
              </w:rPr>
            </w:pPr>
            <w:r w:rsidRPr="008766AD">
              <w:rPr>
                <w:rFonts w:ascii="Arial" w:hAnsi="Arial" w:cs="Arial"/>
                <w:sz w:val="20"/>
                <w:szCs w:val="20"/>
              </w:rPr>
              <w:t>0-15%</w:t>
            </w:r>
            <w:r w:rsidR="00E77BDD" w:rsidRPr="008766AD">
              <w:rPr>
                <w:rFonts w:ascii="Arial" w:hAnsi="Arial" w:cs="Arial"/>
                <w:sz w:val="20"/>
                <w:szCs w:val="20"/>
              </w:rPr>
              <w:t xml:space="preserve"> </w:t>
            </w:r>
            <w:r w:rsidR="00E77BDD" w:rsidRPr="008766AD">
              <w:rPr>
                <w:rFonts w:ascii="Arial" w:hAnsi="Arial" w:cs="Arial"/>
                <w:sz w:val="20"/>
                <w:szCs w:val="20"/>
                <w:vertAlign w:val="superscript"/>
              </w:rPr>
              <w:t>2</w:t>
            </w:r>
          </w:p>
        </w:tc>
        <w:tc>
          <w:tcPr>
            <w:tcW w:w="1548" w:type="dxa"/>
            <w:shd w:val="clear" w:color="auto" w:fill="auto"/>
          </w:tcPr>
          <w:p w14:paraId="14758650" w14:textId="49A4BAE2" w:rsidR="00CD54CB" w:rsidRPr="008766AD" w:rsidRDefault="00E0676A" w:rsidP="0049140E">
            <w:pPr>
              <w:spacing w:before="100" w:beforeAutospacing="1" w:after="100" w:afterAutospacing="1"/>
              <w:rPr>
                <w:rFonts w:ascii="Arial" w:hAnsi="Arial" w:cs="Arial"/>
                <w:sz w:val="20"/>
                <w:szCs w:val="20"/>
              </w:rPr>
            </w:pPr>
            <w:r w:rsidRPr="008766AD">
              <w:rPr>
                <w:rFonts w:ascii="Arial" w:hAnsi="Arial" w:cs="Arial"/>
                <w:sz w:val="20"/>
                <w:szCs w:val="20"/>
              </w:rPr>
              <w:t>5-</w:t>
            </w:r>
            <w:r w:rsidR="00BD40AF" w:rsidRPr="008766AD">
              <w:rPr>
                <w:rFonts w:ascii="Arial" w:hAnsi="Arial" w:cs="Arial"/>
                <w:sz w:val="20"/>
                <w:szCs w:val="20"/>
              </w:rPr>
              <w:t>20%</w:t>
            </w:r>
          </w:p>
        </w:tc>
      </w:tr>
      <w:tr w:rsidR="00CD54CB" w:rsidRPr="0049140E" w14:paraId="36646EA5" w14:textId="77777777" w:rsidTr="0049140E">
        <w:tc>
          <w:tcPr>
            <w:tcW w:w="4428" w:type="dxa"/>
            <w:shd w:val="clear" w:color="auto" w:fill="auto"/>
          </w:tcPr>
          <w:p w14:paraId="6FA3954E"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 xml:space="preserve">Research Faculty  </w:t>
            </w:r>
          </w:p>
        </w:tc>
        <w:tc>
          <w:tcPr>
            <w:tcW w:w="1440" w:type="dxa"/>
            <w:shd w:val="clear" w:color="auto" w:fill="auto"/>
          </w:tcPr>
          <w:p w14:paraId="71A3C64C" w14:textId="77777777" w:rsidR="00CD54CB" w:rsidRPr="0049140E" w:rsidRDefault="00CD54CB" w:rsidP="0049140E">
            <w:pPr>
              <w:spacing w:before="100" w:beforeAutospacing="1" w:after="100" w:afterAutospacing="1"/>
              <w:rPr>
                <w:rFonts w:ascii="Arial" w:hAnsi="Arial" w:cs="Arial"/>
                <w:sz w:val="20"/>
                <w:szCs w:val="20"/>
              </w:rPr>
            </w:pPr>
          </w:p>
        </w:tc>
        <w:tc>
          <w:tcPr>
            <w:tcW w:w="1440" w:type="dxa"/>
            <w:shd w:val="clear" w:color="auto" w:fill="auto"/>
          </w:tcPr>
          <w:p w14:paraId="32FB4048" w14:textId="77777777" w:rsidR="00CD54CB" w:rsidRPr="0049140E" w:rsidRDefault="00FA2A28" w:rsidP="0049140E">
            <w:pPr>
              <w:spacing w:before="100" w:beforeAutospacing="1" w:after="100" w:afterAutospacing="1"/>
              <w:rPr>
                <w:rFonts w:ascii="Arial" w:hAnsi="Arial" w:cs="Arial"/>
                <w:sz w:val="20"/>
                <w:szCs w:val="20"/>
              </w:rPr>
            </w:pPr>
            <w:r w:rsidRPr="0049140E">
              <w:rPr>
                <w:rFonts w:ascii="Arial" w:hAnsi="Arial" w:cs="Arial"/>
                <w:sz w:val="20"/>
                <w:szCs w:val="20"/>
              </w:rPr>
              <w:t>100%</w:t>
            </w:r>
          </w:p>
        </w:tc>
        <w:tc>
          <w:tcPr>
            <w:tcW w:w="1548" w:type="dxa"/>
            <w:shd w:val="clear" w:color="auto" w:fill="auto"/>
          </w:tcPr>
          <w:p w14:paraId="6BDDC892" w14:textId="77777777" w:rsidR="00CD54CB" w:rsidRPr="0049140E" w:rsidRDefault="00CD54CB" w:rsidP="0049140E">
            <w:pPr>
              <w:spacing w:before="100" w:beforeAutospacing="1" w:after="100" w:afterAutospacing="1"/>
              <w:rPr>
                <w:rFonts w:ascii="Arial" w:hAnsi="Arial" w:cs="Arial"/>
                <w:color w:val="FF6600"/>
                <w:sz w:val="20"/>
                <w:szCs w:val="20"/>
              </w:rPr>
            </w:pPr>
          </w:p>
        </w:tc>
      </w:tr>
      <w:tr w:rsidR="00CD54CB" w:rsidRPr="0049140E" w14:paraId="2D90A37D" w14:textId="77777777" w:rsidTr="0049140E">
        <w:tc>
          <w:tcPr>
            <w:tcW w:w="4428" w:type="dxa"/>
            <w:shd w:val="clear" w:color="auto" w:fill="auto"/>
          </w:tcPr>
          <w:p w14:paraId="45F56F1B"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Senior Lecturer</w:t>
            </w:r>
            <w:r w:rsidR="00897472" w:rsidRPr="0049140E">
              <w:rPr>
                <w:rFonts w:ascii="Arial" w:hAnsi="Arial" w:cs="Arial"/>
                <w:sz w:val="20"/>
                <w:szCs w:val="20"/>
              </w:rPr>
              <w:t xml:space="preserve">  </w:t>
            </w:r>
          </w:p>
        </w:tc>
        <w:tc>
          <w:tcPr>
            <w:tcW w:w="1440" w:type="dxa"/>
            <w:shd w:val="clear" w:color="auto" w:fill="auto"/>
          </w:tcPr>
          <w:p w14:paraId="73B43D5E"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100%</w:t>
            </w:r>
          </w:p>
        </w:tc>
        <w:tc>
          <w:tcPr>
            <w:tcW w:w="1440" w:type="dxa"/>
            <w:shd w:val="clear" w:color="auto" w:fill="auto"/>
          </w:tcPr>
          <w:p w14:paraId="64A321D4" w14:textId="77777777" w:rsidR="00CD54CB" w:rsidRPr="0049140E" w:rsidRDefault="00CD54CB" w:rsidP="0049140E">
            <w:pPr>
              <w:spacing w:before="100" w:beforeAutospacing="1" w:after="100" w:afterAutospacing="1"/>
              <w:rPr>
                <w:rFonts w:ascii="Arial" w:hAnsi="Arial" w:cs="Arial"/>
                <w:sz w:val="20"/>
                <w:szCs w:val="20"/>
              </w:rPr>
            </w:pPr>
          </w:p>
        </w:tc>
        <w:tc>
          <w:tcPr>
            <w:tcW w:w="1548" w:type="dxa"/>
            <w:shd w:val="clear" w:color="auto" w:fill="auto"/>
          </w:tcPr>
          <w:p w14:paraId="6155A465" w14:textId="77777777" w:rsidR="00CD54CB" w:rsidRPr="0049140E" w:rsidRDefault="00CD54CB" w:rsidP="0049140E">
            <w:pPr>
              <w:spacing w:before="100" w:beforeAutospacing="1" w:after="100" w:afterAutospacing="1"/>
              <w:rPr>
                <w:rFonts w:ascii="Arial" w:hAnsi="Arial" w:cs="Arial"/>
                <w:color w:val="FF6600"/>
                <w:sz w:val="20"/>
                <w:szCs w:val="20"/>
              </w:rPr>
            </w:pPr>
          </w:p>
        </w:tc>
      </w:tr>
      <w:tr w:rsidR="00CD54CB" w:rsidRPr="0049140E" w14:paraId="07D5C23F" w14:textId="77777777" w:rsidTr="0049140E">
        <w:tc>
          <w:tcPr>
            <w:tcW w:w="4428" w:type="dxa"/>
            <w:shd w:val="clear" w:color="auto" w:fill="auto"/>
          </w:tcPr>
          <w:p w14:paraId="20DCC25C"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 xml:space="preserve">Lecturer </w:t>
            </w:r>
          </w:p>
        </w:tc>
        <w:tc>
          <w:tcPr>
            <w:tcW w:w="1440" w:type="dxa"/>
            <w:shd w:val="clear" w:color="auto" w:fill="auto"/>
          </w:tcPr>
          <w:p w14:paraId="501915FE" w14:textId="77777777" w:rsidR="00CD54CB" w:rsidRPr="0049140E" w:rsidRDefault="00BD40AF" w:rsidP="0049140E">
            <w:pPr>
              <w:spacing w:before="100" w:beforeAutospacing="1" w:after="100" w:afterAutospacing="1"/>
              <w:rPr>
                <w:rFonts w:ascii="Arial" w:hAnsi="Arial" w:cs="Arial"/>
                <w:sz w:val="20"/>
                <w:szCs w:val="20"/>
              </w:rPr>
            </w:pPr>
            <w:r w:rsidRPr="0049140E">
              <w:rPr>
                <w:rFonts w:ascii="Arial" w:hAnsi="Arial" w:cs="Arial"/>
                <w:sz w:val="20"/>
                <w:szCs w:val="20"/>
              </w:rPr>
              <w:t>100%</w:t>
            </w:r>
          </w:p>
        </w:tc>
        <w:tc>
          <w:tcPr>
            <w:tcW w:w="1440" w:type="dxa"/>
            <w:shd w:val="clear" w:color="auto" w:fill="auto"/>
          </w:tcPr>
          <w:p w14:paraId="6D6D918E" w14:textId="77777777" w:rsidR="00CD54CB" w:rsidRPr="0049140E" w:rsidRDefault="00CD54CB" w:rsidP="0049140E">
            <w:pPr>
              <w:spacing w:before="100" w:beforeAutospacing="1" w:after="100" w:afterAutospacing="1"/>
              <w:rPr>
                <w:rFonts w:ascii="Arial" w:hAnsi="Arial" w:cs="Arial"/>
                <w:sz w:val="20"/>
                <w:szCs w:val="20"/>
              </w:rPr>
            </w:pPr>
          </w:p>
        </w:tc>
        <w:tc>
          <w:tcPr>
            <w:tcW w:w="1548" w:type="dxa"/>
            <w:shd w:val="clear" w:color="auto" w:fill="auto"/>
          </w:tcPr>
          <w:p w14:paraId="1F75DE16" w14:textId="77777777" w:rsidR="00CD54CB" w:rsidRPr="0049140E" w:rsidRDefault="00CD54CB" w:rsidP="0049140E">
            <w:pPr>
              <w:spacing w:before="100" w:beforeAutospacing="1" w:after="100" w:afterAutospacing="1"/>
              <w:rPr>
                <w:rFonts w:ascii="Arial" w:hAnsi="Arial" w:cs="Arial"/>
                <w:color w:val="FF6600"/>
                <w:sz w:val="20"/>
                <w:szCs w:val="20"/>
              </w:rPr>
            </w:pPr>
          </w:p>
        </w:tc>
      </w:tr>
      <w:tr w:rsidR="00D57A40" w:rsidRPr="0049140E" w14:paraId="6DE3E61B" w14:textId="77777777" w:rsidTr="0049140E">
        <w:tc>
          <w:tcPr>
            <w:tcW w:w="8856" w:type="dxa"/>
            <w:gridSpan w:val="4"/>
            <w:shd w:val="clear" w:color="auto" w:fill="auto"/>
          </w:tcPr>
          <w:p w14:paraId="2E898C9B" w14:textId="4763C4E6" w:rsidR="00D57A40" w:rsidRPr="0049140E" w:rsidRDefault="00D57A40" w:rsidP="00737EBA">
            <w:pPr>
              <w:rPr>
                <w:rFonts w:ascii="Arial" w:hAnsi="Arial" w:cs="Arial"/>
                <w:sz w:val="20"/>
                <w:szCs w:val="20"/>
              </w:rPr>
            </w:pPr>
            <w:r w:rsidRPr="0049140E">
              <w:rPr>
                <w:rFonts w:ascii="Arial" w:hAnsi="Arial" w:cs="Arial"/>
                <w:sz w:val="20"/>
                <w:szCs w:val="20"/>
                <w:vertAlign w:val="superscript"/>
              </w:rPr>
              <w:t xml:space="preserve">1 </w:t>
            </w:r>
            <w:r w:rsidRPr="0049140E">
              <w:rPr>
                <w:rFonts w:ascii="Arial" w:hAnsi="Arial" w:cs="Arial"/>
                <w:sz w:val="20"/>
                <w:szCs w:val="20"/>
              </w:rPr>
              <w:t xml:space="preserve">Expectations considered in annual evaluations and possible promotion or performance-based salary increases for Clinical faculty </w:t>
            </w:r>
            <w:r w:rsidR="00FE4F2A" w:rsidRPr="0049140E">
              <w:rPr>
                <w:rFonts w:ascii="Arial" w:hAnsi="Arial" w:cs="Arial"/>
                <w:sz w:val="20"/>
                <w:szCs w:val="20"/>
              </w:rPr>
              <w:t xml:space="preserve">at WVU/ECAS </w:t>
            </w:r>
            <w:r w:rsidRPr="0049140E">
              <w:rPr>
                <w:rFonts w:ascii="Arial" w:hAnsi="Arial" w:cs="Arial"/>
                <w:sz w:val="20"/>
                <w:szCs w:val="20"/>
              </w:rPr>
              <w:t>will include significant contribution in the areas of service and teaching and reasonable contribution in research</w:t>
            </w:r>
            <w:r w:rsidR="00624EA1">
              <w:rPr>
                <w:rFonts w:ascii="Arial" w:hAnsi="Arial" w:cs="Arial"/>
                <w:sz w:val="20"/>
                <w:szCs w:val="20"/>
              </w:rPr>
              <w:t xml:space="preserve">. </w:t>
            </w:r>
            <w:r w:rsidRPr="0049140E">
              <w:rPr>
                <w:rFonts w:ascii="Arial" w:hAnsi="Arial" w:cs="Arial"/>
                <w:sz w:val="20"/>
                <w:szCs w:val="20"/>
              </w:rPr>
              <w:t>In ECAS, the criterion of “reasonable research contribution” for purpose of annual review and continuation in rank is normally one example of ongoing productivity, such as a presentation at a strategically selected professional conference, per year. However, for discretionary promotion</w:t>
            </w:r>
            <w:r w:rsidRPr="0060435D">
              <w:rPr>
                <w:rFonts w:ascii="Arial" w:hAnsi="Arial" w:cs="Arial"/>
                <w:sz w:val="20"/>
                <w:szCs w:val="20"/>
              </w:rPr>
              <w:t xml:space="preserve">, a record of publication </w:t>
            </w:r>
            <w:r w:rsidR="00FE4F2A" w:rsidRPr="0060435D">
              <w:rPr>
                <w:rFonts w:ascii="Arial" w:hAnsi="Arial" w:cs="Arial"/>
                <w:sz w:val="20"/>
                <w:szCs w:val="20"/>
              </w:rPr>
              <w:t>normally</w:t>
            </w:r>
            <w:r w:rsidR="00FE4F2A" w:rsidRPr="0060435D">
              <w:rPr>
                <w:rFonts w:ascii="Arial" w:hAnsi="Arial" w:cs="Arial"/>
                <w:b/>
                <w:sz w:val="20"/>
                <w:szCs w:val="20"/>
              </w:rPr>
              <w:t xml:space="preserve"> </w:t>
            </w:r>
            <w:r w:rsidRPr="0060435D">
              <w:rPr>
                <w:rFonts w:ascii="Arial" w:hAnsi="Arial" w:cs="Arial"/>
                <w:sz w:val="20"/>
                <w:szCs w:val="20"/>
              </w:rPr>
              <w:t>will be expected</w:t>
            </w:r>
            <w:r w:rsidR="00624EA1" w:rsidRPr="0060435D">
              <w:rPr>
                <w:rFonts w:ascii="Arial" w:hAnsi="Arial" w:cs="Arial"/>
                <w:sz w:val="20"/>
                <w:szCs w:val="20"/>
              </w:rPr>
              <w:t>.</w:t>
            </w:r>
            <w:r w:rsidR="00624EA1">
              <w:rPr>
                <w:rFonts w:ascii="Arial" w:hAnsi="Arial" w:cs="Arial"/>
                <w:color w:val="0070C0"/>
                <w:sz w:val="20"/>
                <w:szCs w:val="20"/>
              </w:rPr>
              <w:t xml:space="preserve"> </w:t>
            </w:r>
            <w:r w:rsidR="001967F8" w:rsidRPr="0049140E">
              <w:rPr>
                <w:rFonts w:ascii="Arial" w:hAnsi="Arial" w:cs="Arial"/>
                <w:sz w:val="20"/>
                <w:szCs w:val="20"/>
              </w:rPr>
              <w:t>Teaching assignments for Clinical faculty are normally a maximum of 14 credit hours during the nine-month academic year.</w:t>
            </w:r>
          </w:p>
        </w:tc>
      </w:tr>
      <w:tr w:rsidR="00D57A40" w:rsidRPr="0049140E" w14:paraId="1796BB5D" w14:textId="77777777" w:rsidTr="0049140E">
        <w:tc>
          <w:tcPr>
            <w:tcW w:w="8856" w:type="dxa"/>
            <w:gridSpan w:val="4"/>
            <w:shd w:val="clear" w:color="auto" w:fill="auto"/>
          </w:tcPr>
          <w:p w14:paraId="5AFF84CE" w14:textId="11CC3E6A" w:rsidR="00D57A40" w:rsidRPr="0049140E" w:rsidRDefault="00D57A40" w:rsidP="00FA2334">
            <w:pPr>
              <w:spacing w:before="100" w:beforeAutospacing="1" w:after="100" w:afterAutospacing="1"/>
              <w:rPr>
                <w:rFonts w:ascii="Arial" w:hAnsi="Arial" w:cs="Arial"/>
                <w:color w:val="FF6600"/>
                <w:sz w:val="20"/>
                <w:szCs w:val="20"/>
              </w:rPr>
            </w:pPr>
            <w:r w:rsidRPr="0049140E">
              <w:rPr>
                <w:rFonts w:ascii="Arial" w:hAnsi="Arial" w:cs="Arial"/>
                <w:sz w:val="20"/>
                <w:szCs w:val="20"/>
                <w:vertAlign w:val="superscript"/>
              </w:rPr>
              <w:t>2</w:t>
            </w:r>
            <w:r w:rsidRPr="0049140E">
              <w:rPr>
                <w:rFonts w:ascii="Arial" w:hAnsi="Arial" w:cs="Arial"/>
                <w:sz w:val="20"/>
                <w:szCs w:val="20"/>
              </w:rPr>
              <w:t xml:space="preserve"> </w:t>
            </w:r>
            <w:r w:rsidRPr="008766AD">
              <w:rPr>
                <w:rFonts w:ascii="Arial" w:hAnsi="Arial" w:cs="Arial"/>
                <w:sz w:val="20"/>
                <w:szCs w:val="20"/>
              </w:rPr>
              <w:t xml:space="preserve">Evaluation in a Teaching faculty assignment </w:t>
            </w:r>
            <w:r w:rsidR="007E56A3" w:rsidRPr="008766AD">
              <w:rPr>
                <w:rFonts w:ascii="Arial" w:hAnsi="Arial" w:cs="Arial"/>
                <w:sz w:val="20"/>
                <w:szCs w:val="20"/>
              </w:rPr>
              <w:t xml:space="preserve">normally </w:t>
            </w:r>
            <w:r w:rsidRPr="008766AD">
              <w:rPr>
                <w:rFonts w:ascii="Arial" w:hAnsi="Arial" w:cs="Arial"/>
                <w:sz w:val="20"/>
                <w:szCs w:val="20"/>
              </w:rPr>
              <w:t>will be 80% teaching</w:t>
            </w:r>
            <w:r w:rsidR="00FA2334" w:rsidRPr="008766AD">
              <w:rPr>
                <w:rFonts w:ascii="Arial" w:hAnsi="Arial" w:cs="Arial"/>
                <w:sz w:val="20"/>
                <w:szCs w:val="20"/>
              </w:rPr>
              <w:t>, 5-20% service, and 0-15% research.</w:t>
            </w:r>
            <w:r w:rsidRPr="0049140E">
              <w:rPr>
                <w:rFonts w:ascii="Arial" w:hAnsi="Arial" w:cs="Arial"/>
                <w:sz w:val="20"/>
                <w:szCs w:val="20"/>
              </w:rPr>
              <w:t xml:space="preserve"> Per WVU </w:t>
            </w:r>
            <w:r w:rsidR="00CB7EC8" w:rsidRPr="0049140E">
              <w:rPr>
                <w:rFonts w:ascii="Arial" w:hAnsi="Arial" w:cs="Arial"/>
                <w:sz w:val="20"/>
                <w:szCs w:val="20"/>
              </w:rPr>
              <w:t xml:space="preserve">P&amp;T </w:t>
            </w:r>
            <w:r w:rsidR="00527A57" w:rsidRPr="0049140E">
              <w:rPr>
                <w:rFonts w:ascii="Arial" w:hAnsi="Arial" w:cs="Arial"/>
                <w:sz w:val="20"/>
                <w:szCs w:val="20"/>
              </w:rPr>
              <w:t xml:space="preserve">policy, </w:t>
            </w:r>
            <w:r w:rsidR="003B197C">
              <w:rPr>
                <w:rFonts w:ascii="Arial" w:hAnsi="Arial" w:cs="Arial"/>
                <w:sz w:val="20"/>
                <w:szCs w:val="20"/>
              </w:rPr>
              <w:t>“</w:t>
            </w:r>
            <w:r w:rsidR="00527A57" w:rsidRPr="0049140E">
              <w:rPr>
                <w:rFonts w:ascii="Arial" w:hAnsi="Arial" w:cs="Arial"/>
                <w:sz w:val="20"/>
                <w:szCs w:val="20"/>
              </w:rPr>
              <w:t>f</w:t>
            </w:r>
            <w:r w:rsidRPr="0049140E">
              <w:rPr>
                <w:rFonts w:ascii="Arial" w:hAnsi="Arial" w:cs="Arial"/>
                <w:sz w:val="20"/>
                <w:szCs w:val="20"/>
              </w:rPr>
              <w:t>aculty members are expected to undertake a cont</w:t>
            </w:r>
            <w:r w:rsidR="00570910" w:rsidRPr="0049140E">
              <w:rPr>
                <w:rFonts w:ascii="Arial" w:hAnsi="Arial" w:cs="Arial"/>
                <w:sz w:val="20"/>
                <w:szCs w:val="20"/>
              </w:rPr>
              <w:t>inuing program of studies, investigations, or creative works.</w:t>
            </w:r>
            <w:r w:rsidR="003B197C">
              <w:rPr>
                <w:rFonts w:ascii="Arial" w:hAnsi="Arial" w:cs="Arial"/>
                <w:sz w:val="20"/>
                <w:szCs w:val="20"/>
              </w:rPr>
              <w:t>”</w:t>
            </w:r>
            <w:r w:rsidR="00376D5A" w:rsidRPr="0049140E">
              <w:rPr>
                <w:rFonts w:ascii="Arial" w:hAnsi="Arial" w:cs="Arial"/>
                <w:sz w:val="20"/>
                <w:szCs w:val="20"/>
              </w:rPr>
              <w:t xml:space="preserve"> Annual percentages may be adjusted in accord with circumstances documented in annual </w:t>
            </w:r>
            <w:r w:rsidR="0025114F">
              <w:rPr>
                <w:rFonts w:ascii="Arial" w:hAnsi="Arial" w:cs="Arial"/>
                <w:sz w:val="20"/>
                <w:szCs w:val="20"/>
              </w:rPr>
              <w:t>Faculty W</w:t>
            </w:r>
            <w:r w:rsidR="00376D5A" w:rsidRPr="0049140E">
              <w:rPr>
                <w:rFonts w:ascii="Arial" w:hAnsi="Arial" w:cs="Arial"/>
                <w:sz w:val="20"/>
                <w:szCs w:val="20"/>
              </w:rPr>
              <w:t xml:space="preserve">orkload </w:t>
            </w:r>
            <w:r w:rsidR="0025114F">
              <w:rPr>
                <w:rFonts w:ascii="Arial" w:hAnsi="Arial" w:cs="Arial"/>
                <w:sz w:val="20"/>
                <w:szCs w:val="20"/>
              </w:rPr>
              <w:t>P</w:t>
            </w:r>
            <w:r w:rsidR="0025114F" w:rsidRPr="0049140E">
              <w:rPr>
                <w:rFonts w:ascii="Arial" w:hAnsi="Arial" w:cs="Arial"/>
                <w:sz w:val="20"/>
                <w:szCs w:val="20"/>
              </w:rPr>
              <w:t>lans</w:t>
            </w:r>
            <w:r w:rsidR="00376D5A" w:rsidRPr="0049140E">
              <w:rPr>
                <w:rFonts w:ascii="Arial" w:hAnsi="Arial" w:cs="Arial"/>
                <w:sz w:val="20"/>
                <w:szCs w:val="20"/>
              </w:rPr>
              <w:t>; however, regardless of percentages, expectations for promotions and</w:t>
            </w:r>
            <w:r w:rsidR="00D4166D">
              <w:rPr>
                <w:rFonts w:ascii="Arial" w:hAnsi="Arial" w:cs="Arial"/>
                <w:sz w:val="20"/>
                <w:szCs w:val="20"/>
              </w:rPr>
              <w:t>/</w:t>
            </w:r>
            <w:r w:rsidR="00376D5A" w:rsidRPr="0049140E">
              <w:rPr>
                <w:rFonts w:ascii="Arial" w:hAnsi="Arial" w:cs="Arial"/>
                <w:sz w:val="20"/>
                <w:szCs w:val="20"/>
              </w:rPr>
              <w:t xml:space="preserve">or tenure remain as they are described in the </w:t>
            </w:r>
            <w:r w:rsidR="001B4433">
              <w:rPr>
                <w:rFonts w:ascii="Arial" w:hAnsi="Arial" w:cs="Arial"/>
                <w:sz w:val="20"/>
                <w:szCs w:val="20"/>
              </w:rPr>
              <w:t>A</w:t>
            </w:r>
            <w:r w:rsidR="00376D5A" w:rsidRPr="0049140E">
              <w:rPr>
                <w:rFonts w:ascii="Arial" w:hAnsi="Arial" w:cs="Arial"/>
                <w:sz w:val="20"/>
                <w:szCs w:val="20"/>
              </w:rPr>
              <w:t xml:space="preserve">ppointment </w:t>
            </w:r>
            <w:r w:rsidR="001B4433">
              <w:rPr>
                <w:rFonts w:ascii="Arial" w:hAnsi="Arial" w:cs="Arial"/>
                <w:sz w:val="20"/>
                <w:szCs w:val="20"/>
              </w:rPr>
              <w:t>L</w:t>
            </w:r>
            <w:r w:rsidR="001B4433" w:rsidRPr="0049140E">
              <w:rPr>
                <w:rFonts w:ascii="Arial" w:hAnsi="Arial" w:cs="Arial"/>
                <w:sz w:val="20"/>
                <w:szCs w:val="20"/>
              </w:rPr>
              <w:t xml:space="preserve">etter </w:t>
            </w:r>
            <w:r w:rsidR="00376D5A" w:rsidRPr="0049140E">
              <w:rPr>
                <w:rFonts w:ascii="Arial" w:hAnsi="Arial" w:cs="Arial"/>
                <w:sz w:val="20"/>
                <w:szCs w:val="20"/>
              </w:rPr>
              <w:t>unless adjusted by a Memorandum of Understanding approved by the Dean.</w:t>
            </w:r>
            <w:r w:rsidRPr="0049140E">
              <w:rPr>
                <w:rFonts w:ascii="Arial" w:hAnsi="Arial" w:cs="Arial"/>
                <w:sz w:val="20"/>
                <w:szCs w:val="20"/>
              </w:rPr>
              <w:t xml:space="preserve"> For Teaching faculty, the annual file </w:t>
            </w:r>
            <w:r w:rsidR="00FE4F2A" w:rsidRPr="0049140E">
              <w:rPr>
                <w:rFonts w:ascii="Arial" w:hAnsi="Arial" w:cs="Arial"/>
                <w:sz w:val="20"/>
                <w:szCs w:val="20"/>
              </w:rPr>
              <w:t xml:space="preserve">includes </w:t>
            </w:r>
            <w:r w:rsidRPr="0049140E">
              <w:rPr>
                <w:rFonts w:ascii="Arial" w:hAnsi="Arial" w:cs="Arial"/>
                <w:sz w:val="20"/>
                <w:szCs w:val="20"/>
              </w:rPr>
              <w:t xml:space="preserve">systematic assessment of instructional processes/outcomes and application of findings to </w:t>
            </w:r>
            <w:r w:rsidR="005959D7" w:rsidRPr="0049140E">
              <w:rPr>
                <w:rFonts w:ascii="Arial" w:hAnsi="Arial" w:cs="Arial"/>
                <w:sz w:val="20"/>
                <w:szCs w:val="20"/>
              </w:rPr>
              <w:t>enhanc</w:t>
            </w:r>
            <w:r w:rsidR="005959D7">
              <w:rPr>
                <w:rFonts w:ascii="Arial" w:hAnsi="Arial" w:cs="Arial"/>
                <w:sz w:val="20"/>
                <w:szCs w:val="20"/>
              </w:rPr>
              <w:t>e</w:t>
            </w:r>
            <w:r w:rsidR="005959D7" w:rsidRPr="0049140E">
              <w:rPr>
                <w:rFonts w:ascii="Arial" w:hAnsi="Arial" w:cs="Arial"/>
                <w:sz w:val="20"/>
                <w:szCs w:val="20"/>
              </w:rPr>
              <w:t xml:space="preserve"> </w:t>
            </w:r>
            <w:r w:rsidRPr="0049140E">
              <w:rPr>
                <w:rFonts w:ascii="Arial" w:hAnsi="Arial" w:cs="Arial"/>
                <w:sz w:val="20"/>
                <w:szCs w:val="20"/>
              </w:rPr>
              <w:t xml:space="preserve">course and program </w:t>
            </w:r>
            <w:r w:rsidR="00624EA1">
              <w:rPr>
                <w:rFonts w:ascii="Arial" w:hAnsi="Arial" w:cs="Arial"/>
                <w:sz w:val="20"/>
                <w:szCs w:val="20"/>
              </w:rPr>
              <w:t>effectiveness.</w:t>
            </w:r>
          </w:p>
        </w:tc>
      </w:tr>
    </w:tbl>
    <w:p w14:paraId="58D644C0" w14:textId="45E1F00E" w:rsidR="00624EA1" w:rsidRDefault="00C36617" w:rsidP="0060435D">
      <w:pPr>
        <w:spacing w:before="100" w:beforeAutospacing="1" w:after="100" w:afterAutospacing="1"/>
        <w:rPr>
          <w:rFonts w:ascii="Arial" w:hAnsi="Arial" w:cs="Arial"/>
          <w:strike/>
          <w:color w:val="0070C0"/>
          <w:sz w:val="20"/>
          <w:szCs w:val="20"/>
        </w:rPr>
      </w:pPr>
      <w:r>
        <w:rPr>
          <w:rFonts w:ascii="Arial" w:hAnsi="Arial" w:cs="Arial"/>
          <w:bCs/>
          <w:sz w:val="20"/>
          <w:szCs w:val="20"/>
        </w:rPr>
        <w:t>T</w:t>
      </w:r>
      <w:r w:rsidR="00FA2A28">
        <w:rPr>
          <w:rFonts w:ascii="Arial" w:hAnsi="Arial" w:cs="Arial"/>
          <w:bCs/>
          <w:sz w:val="20"/>
          <w:szCs w:val="20"/>
        </w:rPr>
        <w:t xml:space="preserve">he normal </w:t>
      </w:r>
      <w:r w:rsidR="00AD1142">
        <w:rPr>
          <w:rFonts w:ascii="Arial" w:hAnsi="Arial" w:cs="Arial"/>
          <w:bCs/>
          <w:sz w:val="20"/>
          <w:szCs w:val="20"/>
        </w:rPr>
        <w:t xml:space="preserve">annual </w:t>
      </w:r>
      <w:r w:rsidR="00FA2A28">
        <w:rPr>
          <w:rFonts w:ascii="Arial" w:hAnsi="Arial" w:cs="Arial"/>
          <w:bCs/>
          <w:sz w:val="20"/>
          <w:szCs w:val="20"/>
        </w:rPr>
        <w:t xml:space="preserve">teaching assignment for research active Tenure track faculty </w:t>
      </w:r>
      <w:r>
        <w:rPr>
          <w:rFonts w:ascii="Arial" w:hAnsi="Arial" w:cs="Arial"/>
          <w:bCs/>
          <w:sz w:val="20"/>
          <w:szCs w:val="20"/>
        </w:rPr>
        <w:t xml:space="preserve">with 40% teaching appointments </w:t>
      </w:r>
      <w:r w:rsidR="00FA2A28">
        <w:rPr>
          <w:rFonts w:ascii="Arial" w:hAnsi="Arial" w:cs="Arial"/>
          <w:bCs/>
          <w:sz w:val="20"/>
          <w:szCs w:val="20"/>
        </w:rPr>
        <w:t xml:space="preserve">in the </w:t>
      </w:r>
      <w:r w:rsidR="004A5AEF">
        <w:rPr>
          <w:rFonts w:ascii="Arial" w:hAnsi="Arial" w:cs="Arial"/>
          <w:bCs/>
          <w:sz w:val="20"/>
          <w:szCs w:val="20"/>
        </w:rPr>
        <w:t xml:space="preserve">Department of </w:t>
      </w:r>
      <w:r w:rsidR="00570910">
        <w:rPr>
          <w:rFonts w:ascii="Arial" w:hAnsi="Arial" w:cs="Arial"/>
          <w:bCs/>
          <w:sz w:val="20"/>
          <w:szCs w:val="20"/>
        </w:rPr>
        <w:t>Statistics</w:t>
      </w:r>
      <w:r w:rsidR="00FA2A28" w:rsidRPr="009B56B9">
        <w:rPr>
          <w:rFonts w:ascii="Arial" w:hAnsi="Arial" w:cs="Arial"/>
          <w:bCs/>
          <w:color w:val="FF6600"/>
          <w:sz w:val="20"/>
          <w:szCs w:val="20"/>
        </w:rPr>
        <w:t xml:space="preserve"> </w:t>
      </w:r>
      <w:r w:rsidR="00FA2A28" w:rsidRPr="0060435D">
        <w:rPr>
          <w:rFonts w:ascii="Arial" w:hAnsi="Arial" w:cs="Arial"/>
          <w:bCs/>
          <w:sz w:val="20"/>
          <w:szCs w:val="20"/>
        </w:rPr>
        <w:t xml:space="preserve">is </w:t>
      </w:r>
      <w:r w:rsidR="00570910" w:rsidRPr="0060435D">
        <w:rPr>
          <w:rFonts w:ascii="Arial" w:hAnsi="Arial" w:cs="Arial"/>
          <w:bCs/>
          <w:sz w:val="20"/>
          <w:szCs w:val="20"/>
        </w:rPr>
        <w:t>four courses or the equivalent</w:t>
      </w:r>
      <w:r w:rsidR="00624EA1" w:rsidRPr="0060435D">
        <w:rPr>
          <w:rFonts w:ascii="Arial" w:hAnsi="Arial" w:cs="Arial"/>
          <w:bCs/>
          <w:sz w:val="20"/>
          <w:szCs w:val="20"/>
        </w:rPr>
        <w:t xml:space="preserve">. </w:t>
      </w:r>
      <w:r w:rsidR="00FA2A28" w:rsidRPr="0060435D">
        <w:rPr>
          <w:rFonts w:ascii="Arial" w:hAnsi="Arial" w:cs="Arial"/>
          <w:bCs/>
          <w:sz w:val="20"/>
          <w:szCs w:val="20"/>
        </w:rPr>
        <w:t xml:space="preserve">“Research active” </w:t>
      </w:r>
      <w:r w:rsidR="00021797" w:rsidRPr="0060435D">
        <w:rPr>
          <w:rFonts w:ascii="Arial" w:hAnsi="Arial" w:cs="Arial"/>
          <w:bCs/>
          <w:sz w:val="20"/>
          <w:szCs w:val="20"/>
        </w:rPr>
        <w:t xml:space="preserve">in this context </w:t>
      </w:r>
      <w:r w:rsidR="00FA2A28" w:rsidRPr="0060435D">
        <w:rPr>
          <w:rFonts w:ascii="Arial" w:hAnsi="Arial" w:cs="Arial"/>
          <w:bCs/>
          <w:sz w:val="20"/>
          <w:szCs w:val="20"/>
        </w:rPr>
        <w:t xml:space="preserve">is defined as </w:t>
      </w:r>
      <w:r w:rsidR="00570910" w:rsidRPr="0060435D">
        <w:rPr>
          <w:rFonts w:ascii="Arial" w:hAnsi="Arial" w:cs="Arial"/>
          <w:bCs/>
          <w:sz w:val="20"/>
          <w:szCs w:val="20"/>
        </w:rPr>
        <w:t>having regular graduate faculty status</w:t>
      </w:r>
      <w:r w:rsidR="00EB3DC9" w:rsidRPr="0060435D">
        <w:rPr>
          <w:rFonts w:ascii="Arial" w:hAnsi="Arial" w:cs="Arial"/>
          <w:bCs/>
          <w:sz w:val="20"/>
          <w:szCs w:val="20"/>
        </w:rPr>
        <w:t>.</w:t>
      </w:r>
      <w:r w:rsidR="00FA2A28" w:rsidRPr="0060435D">
        <w:rPr>
          <w:rFonts w:ascii="Arial" w:hAnsi="Arial" w:cs="Arial"/>
          <w:bCs/>
          <w:sz w:val="20"/>
          <w:szCs w:val="20"/>
        </w:rPr>
        <w:t xml:space="preserve"> Tenured</w:t>
      </w:r>
      <w:r w:rsidR="00FA2A28" w:rsidRPr="00FA2A28">
        <w:rPr>
          <w:rFonts w:ascii="Arial" w:hAnsi="Arial" w:cs="Arial"/>
          <w:bCs/>
          <w:sz w:val="20"/>
          <w:szCs w:val="20"/>
        </w:rPr>
        <w:t xml:space="preserve"> faculty who are not research active by the preceding definition will normally have </w:t>
      </w:r>
      <w:r w:rsidR="00021797">
        <w:rPr>
          <w:rFonts w:ascii="Arial" w:hAnsi="Arial" w:cs="Arial"/>
          <w:bCs/>
          <w:sz w:val="20"/>
          <w:szCs w:val="20"/>
        </w:rPr>
        <w:t xml:space="preserve">their annual </w:t>
      </w:r>
      <w:r w:rsidR="00FA2A28" w:rsidRPr="00FA2A28">
        <w:rPr>
          <w:rFonts w:ascii="Arial" w:hAnsi="Arial" w:cs="Arial"/>
          <w:bCs/>
          <w:sz w:val="20"/>
          <w:szCs w:val="20"/>
        </w:rPr>
        <w:t xml:space="preserve">teaching assignments </w:t>
      </w:r>
      <w:r w:rsidR="00FA2A28">
        <w:rPr>
          <w:rFonts w:ascii="Arial" w:hAnsi="Arial" w:cs="Arial"/>
          <w:bCs/>
          <w:sz w:val="20"/>
          <w:szCs w:val="20"/>
        </w:rPr>
        <w:t>adjust</w:t>
      </w:r>
      <w:r w:rsidR="00021797">
        <w:rPr>
          <w:rFonts w:ascii="Arial" w:hAnsi="Arial" w:cs="Arial"/>
          <w:bCs/>
          <w:sz w:val="20"/>
          <w:szCs w:val="20"/>
        </w:rPr>
        <w:t>e</w:t>
      </w:r>
      <w:r w:rsidR="00FA2A28">
        <w:rPr>
          <w:rFonts w:ascii="Arial" w:hAnsi="Arial" w:cs="Arial"/>
          <w:bCs/>
          <w:sz w:val="20"/>
          <w:szCs w:val="20"/>
        </w:rPr>
        <w:t xml:space="preserve">d to </w:t>
      </w:r>
      <w:r w:rsidR="00EB3DC9" w:rsidRPr="00E72E61">
        <w:rPr>
          <w:rFonts w:ascii="Arial" w:hAnsi="Arial" w:cs="Arial"/>
          <w:bCs/>
          <w:sz w:val="20"/>
          <w:szCs w:val="20"/>
        </w:rPr>
        <w:t xml:space="preserve">five courses or the equivalent. A faculty member may request, through the Faculty Workload Plan on a year-to-year basis, that their teaching assignment be reduced to 30% and their research assignment be increased to </w:t>
      </w:r>
      <w:r w:rsidR="00EB3DC9" w:rsidRPr="00E72E61">
        <w:rPr>
          <w:rFonts w:ascii="Arial" w:hAnsi="Arial" w:cs="Arial"/>
          <w:bCs/>
          <w:sz w:val="20"/>
          <w:szCs w:val="20"/>
        </w:rPr>
        <w:lastRenderedPageBreak/>
        <w:t>50%.</w:t>
      </w:r>
      <w:r w:rsidR="006E7700">
        <w:rPr>
          <w:rFonts w:ascii="Arial" w:hAnsi="Arial" w:cs="Arial"/>
          <w:bCs/>
          <w:color w:val="FF6600"/>
          <w:sz w:val="20"/>
          <w:szCs w:val="20"/>
        </w:rPr>
        <w:t xml:space="preserve"> </w:t>
      </w:r>
      <w:r w:rsidR="005C6EC5">
        <w:rPr>
          <w:rFonts w:ascii="Arial" w:hAnsi="Arial" w:cs="Arial"/>
          <w:bCs/>
          <w:sz w:val="20"/>
          <w:szCs w:val="20"/>
        </w:rPr>
        <w:t xml:space="preserve">Such adjustment in the annual teaching </w:t>
      </w:r>
      <w:r w:rsidR="005C6EC5" w:rsidRPr="00FD1BBB">
        <w:rPr>
          <w:rFonts w:ascii="Arial" w:hAnsi="Arial" w:cs="Arial"/>
          <w:bCs/>
          <w:sz w:val="20"/>
          <w:szCs w:val="20"/>
        </w:rPr>
        <w:t>assignment</w:t>
      </w:r>
      <w:r w:rsidR="005C6EC5">
        <w:rPr>
          <w:rFonts w:ascii="Arial" w:hAnsi="Arial" w:cs="Arial"/>
          <w:bCs/>
          <w:sz w:val="20"/>
          <w:szCs w:val="20"/>
        </w:rPr>
        <w:t xml:space="preserve"> does not change </w:t>
      </w:r>
      <w:r w:rsidR="005959D7">
        <w:rPr>
          <w:rFonts w:ascii="Arial" w:hAnsi="Arial" w:cs="Arial"/>
          <w:bCs/>
          <w:sz w:val="20"/>
          <w:szCs w:val="20"/>
        </w:rPr>
        <w:t>a</w:t>
      </w:r>
      <w:r w:rsidR="005959D7" w:rsidRPr="005B29EA">
        <w:rPr>
          <w:rFonts w:ascii="Arial" w:hAnsi="Arial" w:cs="Arial"/>
          <w:bCs/>
          <w:sz w:val="20"/>
          <w:szCs w:val="20"/>
        </w:rPr>
        <w:t xml:space="preserve"> </w:t>
      </w:r>
      <w:r w:rsidR="005959D7">
        <w:rPr>
          <w:rFonts w:ascii="Arial" w:hAnsi="Arial" w:cs="Arial"/>
          <w:bCs/>
          <w:sz w:val="20"/>
          <w:szCs w:val="20"/>
        </w:rPr>
        <w:t>T</w:t>
      </w:r>
      <w:r w:rsidR="005959D7" w:rsidRPr="005B29EA">
        <w:rPr>
          <w:rFonts w:ascii="Arial" w:hAnsi="Arial" w:cs="Arial"/>
          <w:bCs/>
          <w:sz w:val="20"/>
          <w:szCs w:val="20"/>
        </w:rPr>
        <w:t>enure</w:t>
      </w:r>
      <w:r w:rsidR="005959D7">
        <w:rPr>
          <w:rFonts w:ascii="Arial" w:hAnsi="Arial" w:cs="Arial"/>
          <w:bCs/>
          <w:sz w:val="20"/>
          <w:szCs w:val="20"/>
        </w:rPr>
        <w:t xml:space="preserve"> track</w:t>
      </w:r>
      <w:r w:rsidR="005959D7" w:rsidRPr="005B29EA">
        <w:rPr>
          <w:rFonts w:ascii="Arial" w:hAnsi="Arial" w:cs="Arial"/>
          <w:bCs/>
          <w:sz w:val="20"/>
          <w:szCs w:val="20"/>
        </w:rPr>
        <w:t xml:space="preserve"> </w:t>
      </w:r>
      <w:r w:rsidR="00EF1DE6" w:rsidRPr="005B29EA">
        <w:rPr>
          <w:rFonts w:ascii="Arial" w:hAnsi="Arial" w:cs="Arial"/>
          <w:bCs/>
          <w:sz w:val="20"/>
          <w:szCs w:val="20"/>
        </w:rPr>
        <w:t>faculty member’</w:t>
      </w:r>
      <w:r w:rsidR="0069273E" w:rsidRPr="005B29EA">
        <w:rPr>
          <w:rFonts w:ascii="Arial" w:hAnsi="Arial" w:cs="Arial"/>
          <w:bCs/>
          <w:sz w:val="20"/>
          <w:szCs w:val="20"/>
        </w:rPr>
        <w:t xml:space="preserve">s </w:t>
      </w:r>
      <w:r w:rsidR="00BF46B1" w:rsidRPr="005B29EA">
        <w:rPr>
          <w:rFonts w:ascii="Arial" w:hAnsi="Arial" w:cs="Arial"/>
          <w:bCs/>
          <w:sz w:val="20"/>
          <w:szCs w:val="20"/>
        </w:rPr>
        <w:t>expectations for promotion.</w:t>
      </w:r>
    </w:p>
    <w:p w14:paraId="3915C743" w14:textId="44BDB38C" w:rsidR="00737EBA" w:rsidRPr="00FD1BBB" w:rsidRDefault="00737EBA" w:rsidP="00E77BDD">
      <w:pPr>
        <w:rPr>
          <w:rFonts w:ascii="Arial" w:hAnsi="Arial" w:cs="Arial"/>
          <w:strike/>
          <w:sz w:val="20"/>
          <w:szCs w:val="20"/>
        </w:rPr>
      </w:pPr>
      <w:r w:rsidRPr="00FD1BBB">
        <w:rPr>
          <w:rFonts w:ascii="Arial" w:hAnsi="Arial" w:cs="Arial"/>
          <w:sz w:val="20"/>
          <w:szCs w:val="20"/>
        </w:rPr>
        <w:t>Annual percentages may be adjusted in accord</w:t>
      </w:r>
      <w:r w:rsidR="00101221" w:rsidRPr="00FD1BBB">
        <w:rPr>
          <w:rFonts w:ascii="Arial" w:hAnsi="Arial" w:cs="Arial"/>
          <w:sz w:val="20"/>
          <w:szCs w:val="20"/>
        </w:rPr>
        <w:t>ance</w:t>
      </w:r>
      <w:r w:rsidRPr="00FD1BBB">
        <w:rPr>
          <w:rFonts w:ascii="Arial" w:hAnsi="Arial" w:cs="Arial"/>
          <w:sz w:val="20"/>
          <w:szCs w:val="20"/>
        </w:rPr>
        <w:t xml:space="preserve"> with circumstances documented in </w:t>
      </w:r>
      <w:r w:rsidR="00F708BA" w:rsidRPr="00FD1BBB">
        <w:rPr>
          <w:rFonts w:ascii="Arial" w:hAnsi="Arial" w:cs="Arial"/>
          <w:sz w:val="20"/>
          <w:szCs w:val="20"/>
        </w:rPr>
        <w:t>the annual Faculty Workload Plan</w:t>
      </w:r>
      <w:r w:rsidR="00412F13" w:rsidRPr="00FD1BBB">
        <w:rPr>
          <w:rFonts w:ascii="Arial" w:hAnsi="Arial" w:cs="Arial"/>
          <w:sz w:val="20"/>
          <w:szCs w:val="20"/>
        </w:rPr>
        <w:t>, as approved by the Chair and Dean</w:t>
      </w:r>
      <w:r w:rsidRPr="00FD1BBB">
        <w:rPr>
          <w:rFonts w:ascii="Arial" w:hAnsi="Arial" w:cs="Arial"/>
          <w:sz w:val="20"/>
          <w:szCs w:val="20"/>
        </w:rPr>
        <w:t>; however, regardless of percentages, expectations for promotions and</w:t>
      </w:r>
      <w:r w:rsidR="00A14D9C" w:rsidRPr="00FD1BBB">
        <w:rPr>
          <w:rFonts w:ascii="Arial" w:hAnsi="Arial" w:cs="Arial"/>
          <w:sz w:val="20"/>
          <w:szCs w:val="20"/>
        </w:rPr>
        <w:t>/</w:t>
      </w:r>
      <w:r w:rsidRPr="00FD1BBB">
        <w:rPr>
          <w:rFonts w:ascii="Arial" w:hAnsi="Arial" w:cs="Arial"/>
          <w:sz w:val="20"/>
          <w:szCs w:val="20"/>
        </w:rPr>
        <w:t xml:space="preserve">or tenure are described in the </w:t>
      </w:r>
      <w:r w:rsidR="00F708BA" w:rsidRPr="00FD1BBB">
        <w:rPr>
          <w:rFonts w:ascii="Arial" w:hAnsi="Arial" w:cs="Arial"/>
          <w:sz w:val="20"/>
          <w:szCs w:val="20"/>
        </w:rPr>
        <w:t xml:space="preserve">Appointment Letter </w:t>
      </w:r>
      <w:r w:rsidRPr="00FD1BBB">
        <w:rPr>
          <w:rFonts w:ascii="Arial" w:hAnsi="Arial" w:cs="Arial"/>
          <w:sz w:val="20"/>
          <w:szCs w:val="20"/>
        </w:rPr>
        <w:t>unless adjusted by a Memorandum of Understanding approved by the Dean.</w:t>
      </w:r>
    </w:p>
    <w:p w14:paraId="138A16E8" w14:textId="77777777" w:rsidR="00902593" w:rsidRDefault="00902593" w:rsidP="00E77BDD">
      <w:pPr>
        <w:rPr>
          <w:rFonts w:ascii="Arial" w:hAnsi="Arial" w:cs="Arial"/>
          <w:sz w:val="20"/>
          <w:szCs w:val="20"/>
        </w:rPr>
      </w:pPr>
    </w:p>
    <w:p w14:paraId="339D7349" w14:textId="1572F4B5" w:rsidR="00C54165" w:rsidRDefault="00021797" w:rsidP="0093775A">
      <w:pPr>
        <w:autoSpaceDE w:val="0"/>
        <w:autoSpaceDN w:val="0"/>
        <w:adjustRightInd w:val="0"/>
        <w:rPr>
          <w:rFonts w:ascii="Arial" w:hAnsi="Arial" w:cs="Arial"/>
          <w:bCs/>
          <w:sz w:val="20"/>
          <w:szCs w:val="20"/>
        </w:rPr>
      </w:pPr>
      <w:r>
        <w:rPr>
          <w:rFonts w:ascii="Arial" w:hAnsi="Arial" w:cs="Arial"/>
          <w:bCs/>
          <w:sz w:val="20"/>
          <w:szCs w:val="20"/>
        </w:rPr>
        <w:t>For f</w:t>
      </w:r>
      <w:r w:rsidR="00C54165">
        <w:rPr>
          <w:rFonts w:ascii="Arial" w:hAnsi="Arial" w:cs="Arial"/>
          <w:bCs/>
          <w:sz w:val="20"/>
          <w:szCs w:val="20"/>
        </w:rPr>
        <w:t xml:space="preserve">aculty members approved for sabbatical or professional </w:t>
      </w:r>
      <w:r w:rsidR="00C54165" w:rsidRPr="00AD1142">
        <w:rPr>
          <w:rFonts w:ascii="Arial" w:hAnsi="Arial" w:cs="Arial"/>
          <w:bCs/>
          <w:sz w:val="20"/>
          <w:szCs w:val="20"/>
        </w:rPr>
        <w:t xml:space="preserve">development </w:t>
      </w:r>
      <w:r w:rsidR="00FE4F2A" w:rsidRPr="00AD1142">
        <w:rPr>
          <w:rFonts w:ascii="Arial" w:hAnsi="Arial" w:cs="Arial"/>
          <w:bCs/>
          <w:sz w:val="20"/>
          <w:szCs w:val="20"/>
        </w:rPr>
        <w:t xml:space="preserve">program </w:t>
      </w:r>
      <w:r w:rsidR="00C54165" w:rsidRPr="00AD1142">
        <w:rPr>
          <w:rFonts w:ascii="Arial" w:hAnsi="Arial" w:cs="Arial"/>
          <w:bCs/>
          <w:sz w:val="20"/>
          <w:szCs w:val="20"/>
        </w:rPr>
        <w:t>leave</w:t>
      </w:r>
      <w:r>
        <w:rPr>
          <w:rFonts w:ascii="Arial" w:hAnsi="Arial" w:cs="Arial"/>
          <w:bCs/>
          <w:sz w:val="20"/>
          <w:szCs w:val="20"/>
        </w:rPr>
        <w:t xml:space="preserve">, the approved </w:t>
      </w:r>
      <w:r w:rsidR="0063039A">
        <w:rPr>
          <w:rFonts w:ascii="Arial" w:hAnsi="Arial" w:cs="Arial"/>
          <w:bCs/>
          <w:sz w:val="20"/>
          <w:szCs w:val="20"/>
        </w:rPr>
        <w:t xml:space="preserve">application and </w:t>
      </w:r>
      <w:r>
        <w:rPr>
          <w:rFonts w:ascii="Arial" w:hAnsi="Arial" w:cs="Arial"/>
          <w:bCs/>
          <w:sz w:val="20"/>
          <w:szCs w:val="20"/>
        </w:rPr>
        <w:t xml:space="preserve">leave plan is considered a </w:t>
      </w:r>
      <w:r w:rsidR="00902593">
        <w:rPr>
          <w:rFonts w:ascii="Arial" w:hAnsi="Arial" w:cs="Arial"/>
          <w:bCs/>
          <w:sz w:val="20"/>
          <w:szCs w:val="20"/>
        </w:rPr>
        <w:t>M</w:t>
      </w:r>
      <w:r>
        <w:rPr>
          <w:rFonts w:ascii="Arial" w:hAnsi="Arial" w:cs="Arial"/>
          <w:bCs/>
          <w:sz w:val="20"/>
          <w:szCs w:val="20"/>
        </w:rPr>
        <w:t xml:space="preserve">emorandum of </w:t>
      </w:r>
      <w:r w:rsidR="00902593">
        <w:rPr>
          <w:rFonts w:ascii="Arial" w:hAnsi="Arial" w:cs="Arial"/>
          <w:bCs/>
          <w:sz w:val="20"/>
          <w:szCs w:val="20"/>
        </w:rPr>
        <w:t>U</w:t>
      </w:r>
      <w:r>
        <w:rPr>
          <w:rFonts w:ascii="Arial" w:hAnsi="Arial" w:cs="Arial"/>
          <w:bCs/>
          <w:sz w:val="20"/>
          <w:szCs w:val="20"/>
        </w:rPr>
        <w:t xml:space="preserve">nderstanding </w:t>
      </w:r>
      <w:r w:rsidR="00A94C0D">
        <w:rPr>
          <w:rFonts w:ascii="Arial" w:hAnsi="Arial" w:cs="Arial"/>
          <w:bCs/>
          <w:sz w:val="20"/>
          <w:szCs w:val="20"/>
        </w:rPr>
        <w:t xml:space="preserve">temporarily </w:t>
      </w:r>
      <w:r>
        <w:rPr>
          <w:rFonts w:ascii="Arial" w:hAnsi="Arial" w:cs="Arial"/>
          <w:bCs/>
          <w:sz w:val="20"/>
          <w:szCs w:val="20"/>
        </w:rPr>
        <w:t>adjusting the faculty member’s assignment for the leave period</w:t>
      </w:r>
      <w:r w:rsidR="00AD1142">
        <w:rPr>
          <w:rFonts w:ascii="Arial" w:hAnsi="Arial" w:cs="Arial"/>
          <w:bCs/>
          <w:sz w:val="20"/>
          <w:szCs w:val="20"/>
        </w:rPr>
        <w:t>.</w:t>
      </w:r>
    </w:p>
    <w:p w14:paraId="3A5C896B" w14:textId="77777777" w:rsidR="00C54165" w:rsidRDefault="00C54165" w:rsidP="009F0382">
      <w:pPr>
        <w:autoSpaceDE w:val="0"/>
        <w:autoSpaceDN w:val="0"/>
        <w:adjustRightInd w:val="0"/>
        <w:rPr>
          <w:rFonts w:ascii="Arial" w:hAnsi="Arial" w:cs="Arial"/>
          <w:bCs/>
          <w:sz w:val="20"/>
          <w:szCs w:val="20"/>
        </w:rPr>
      </w:pPr>
    </w:p>
    <w:p w14:paraId="0B1095CE" w14:textId="01A44471" w:rsidR="00AD1142" w:rsidRDefault="0093775A" w:rsidP="0093775A">
      <w:pPr>
        <w:rPr>
          <w:rFonts w:ascii="Arial" w:hAnsi="Arial" w:cs="Arial"/>
          <w:sz w:val="20"/>
          <w:szCs w:val="20"/>
        </w:rPr>
      </w:pPr>
      <w:r w:rsidRPr="0093775A">
        <w:rPr>
          <w:rFonts w:ascii="Arial" w:hAnsi="Arial" w:cs="Arial"/>
          <w:sz w:val="20"/>
          <w:szCs w:val="20"/>
        </w:rPr>
        <w:t>F</w:t>
      </w:r>
      <w:r w:rsidR="00C54165" w:rsidRPr="0093775A">
        <w:rPr>
          <w:rFonts w:ascii="Arial" w:hAnsi="Arial" w:cs="Arial"/>
          <w:sz w:val="20"/>
          <w:szCs w:val="20"/>
        </w:rPr>
        <w:t xml:space="preserve">aculty on a full year’s professional development leave related to teaching would normally be </w:t>
      </w:r>
      <w:r w:rsidR="00897472">
        <w:rPr>
          <w:rFonts w:ascii="Arial" w:hAnsi="Arial" w:cs="Arial"/>
          <w:sz w:val="20"/>
          <w:szCs w:val="20"/>
        </w:rPr>
        <w:t xml:space="preserve">evaluated as </w:t>
      </w:r>
      <w:r w:rsidR="0063039A">
        <w:rPr>
          <w:rFonts w:ascii="Arial" w:hAnsi="Arial" w:cs="Arial"/>
          <w:sz w:val="20"/>
          <w:szCs w:val="20"/>
        </w:rPr>
        <w:t xml:space="preserve">a temporary </w:t>
      </w:r>
      <w:r w:rsidR="00897472">
        <w:rPr>
          <w:rFonts w:ascii="Arial" w:hAnsi="Arial" w:cs="Arial"/>
          <w:sz w:val="20"/>
          <w:szCs w:val="20"/>
        </w:rPr>
        <w:t>1</w:t>
      </w:r>
      <w:r w:rsidR="00C54165" w:rsidRPr="0093775A">
        <w:rPr>
          <w:rFonts w:ascii="Arial" w:hAnsi="Arial" w:cs="Arial"/>
          <w:sz w:val="20"/>
          <w:szCs w:val="20"/>
        </w:rPr>
        <w:t>00% teaching</w:t>
      </w:r>
      <w:r w:rsidR="00897472">
        <w:rPr>
          <w:rFonts w:ascii="Arial" w:hAnsi="Arial" w:cs="Arial"/>
          <w:sz w:val="20"/>
          <w:szCs w:val="20"/>
        </w:rPr>
        <w:t xml:space="preserve"> </w:t>
      </w:r>
      <w:r w:rsidR="0063039A">
        <w:rPr>
          <w:rFonts w:ascii="Arial" w:hAnsi="Arial" w:cs="Arial"/>
          <w:sz w:val="20"/>
          <w:szCs w:val="20"/>
        </w:rPr>
        <w:t xml:space="preserve">appointment </w:t>
      </w:r>
      <w:r w:rsidR="000A686E">
        <w:rPr>
          <w:rFonts w:ascii="Arial" w:hAnsi="Arial" w:cs="Arial"/>
          <w:sz w:val="20"/>
          <w:szCs w:val="20"/>
        </w:rPr>
        <w:t xml:space="preserve">for </w:t>
      </w:r>
      <w:r w:rsidR="00897472">
        <w:rPr>
          <w:rFonts w:ascii="Arial" w:hAnsi="Arial" w:cs="Arial"/>
          <w:sz w:val="20"/>
          <w:szCs w:val="20"/>
        </w:rPr>
        <w:t>leave extend</w:t>
      </w:r>
      <w:r w:rsidR="000A686E">
        <w:rPr>
          <w:rFonts w:ascii="Arial" w:hAnsi="Arial" w:cs="Arial"/>
          <w:sz w:val="20"/>
          <w:szCs w:val="20"/>
        </w:rPr>
        <w:t>ing</w:t>
      </w:r>
      <w:r w:rsidR="00897472">
        <w:rPr>
          <w:rFonts w:ascii="Arial" w:hAnsi="Arial" w:cs="Arial"/>
          <w:sz w:val="20"/>
          <w:szCs w:val="20"/>
        </w:rPr>
        <w:t xml:space="preserve"> across the evaluation period</w:t>
      </w:r>
      <w:r w:rsidR="00624EA1">
        <w:rPr>
          <w:rFonts w:ascii="Arial" w:hAnsi="Arial" w:cs="Arial"/>
          <w:sz w:val="20"/>
          <w:szCs w:val="20"/>
        </w:rPr>
        <w:t xml:space="preserve">. </w:t>
      </w:r>
      <w:r w:rsidR="00C54165" w:rsidRPr="0093775A">
        <w:rPr>
          <w:rFonts w:ascii="Arial" w:hAnsi="Arial" w:cs="Arial"/>
          <w:sz w:val="20"/>
          <w:szCs w:val="20"/>
        </w:rPr>
        <w:t xml:space="preserve">For a single semester’s leave, </w:t>
      </w:r>
      <w:r w:rsidRPr="0093775A">
        <w:rPr>
          <w:rFonts w:ascii="Arial" w:hAnsi="Arial" w:cs="Arial"/>
          <w:sz w:val="20"/>
          <w:szCs w:val="20"/>
        </w:rPr>
        <w:t xml:space="preserve">a </w:t>
      </w:r>
      <w:r w:rsidR="00A94C0D">
        <w:rPr>
          <w:rFonts w:ascii="Arial" w:hAnsi="Arial" w:cs="Arial"/>
          <w:sz w:val="20"/>
          <w:szCs w:val="20"/>
        </w:rPr>
        <w:t>T</w:t>
      </w:r>
      <w:r w:rsidR="00C54165" w:rsidRPr="0093775A">
        <w:rPr>
          <w:rFonts w:ascii="Arial" w:hAnsi="Arial" w:cs="Arial"/>
          <w:sz w:val="20"/>
          <w:szCs w:val="20"/>
        </w:rPr>
        <w:t>enure</w:t>
      </w:r>
      <w:r w:rsidR="00A94C0D">
        <w:rPr>
          <w:rFonts w:ascii="Arial" w:hAnsi="Arial" w:cs="Arial"/>
          <w:sz w:val="20"/>
          <w:szCs w:val="20"/>
        </w:rPr>
        <w:t xml:space="preserve"> track</w:t>
      </w:r>
      <w:r w:rsidR="00C54165" w:rsidRPr="0093775A">
        <w:rPr>
          <w:rFonts w:ascii="Arial" w:hAnsi="Arial" w:cs="Arial"/>
          <w:sz w:val="20"/>
          <w:szCs w:val="20"/>
        </w:rPr>
        <w:t xml:space="preserve"> faculty member</w:t>
      </w:r>
      <w:r w:rsidRPr="0093775A">
        <w:rPr>
          <w:rFonts w:ascii="Arial" w:hAnsi="Arial" w:cs="Arial"/>
          <w:sz w:val="20"/>
          <w:szCs w:val="20"/>
        </w:rPr>
        <w:t>’</w:t>
      </w:r>
      <w:r w:rsidR="00C54165" w:rsidRPr="0093775A">
        <w:rPr>
          <w:rFonts w:ascii="Arial" w:hAnsi="Arial" w:cs="Arial"/>
          <w:sz w:val="20"/>
          <w:szCs w:val="20"/>
        </w:rPr>
        <w:t xml:space="preserve">s </w:t>
      </w:r>
      <w:r w:rsidR="00AD1142">
        <w:rPr>
          <w:rFonts w:ascii="Arial" w:hAnsi="Arial" w:cs="Arial"/>
          <w:sz w:val="20"/>
          <w:szCs w:val="20"/>
        </w:rPr>
        <w:t xml:space="preserve">annual evaluation </w:t>
      </w:r>
      <w:r w:rsidR="00C54165" w:rsidRPr="0093775A">
        <w:rPr>
          <w:rFonts w:ascii="Arial" w:hAnsi="Arial" w:cs="Arial"/>
          <w:sz w:val="20"/>
          <w:szCs w:val="20"/>
        </w:rPr>
        <w:t>would typically be 60%-70% teaching, 20-30% research and 10% service</w:t>
      </w:r>
      <w:r w:rsidR="00624EA1">
        <w:rPr>
          <w:rFonts w:ascii="Arial" w:hAnsi="Arial" w:cs="Arial"/>
          <w:sz w:val="20"/>
          <w:szCs w:val="20"/>
        </w:rPr>
        <w:t xml:space="preserve">. </w:t>
      </w:r>
      <w:r w:rsidR="00C54165" w:rsidRPr="0093775A">
        <w:rPr>
          <w:rFonts w:ascii="Arial" w:hAnsi="Arial" w:cs="Arial"/>
          <w:sz w:val="20"/>
          <w:szCs w:val="20"/>
        </w:rPr>
        <w:t>Teaching faculty would typically be</w:t>
      </w:r>
      <w:r w:rsidR="00624EA1">
        <w:rPr>
          <w:rFonts w:ascii="Arial" w:hAnsi="Arial" w:cs="Arial"/>
          <w:sz w:val="20"/>
          <w:szCs w:val="20"/>
        </w:rPr>
        <w:t xml:space="preserve"> 90% teaching and 10% service.</w:t>
      </w:r>
    </w:p>
    <w:p w14:paraId="164FC1B3" w14:textId="77777777" w:rsidR="00AD1142" w:rsidRDefault="00AD1142" w:rsidP="0093775A">
      <w:pPr>
        <w:rPr>
          <w:rFonts w:ascii="Arial" w:hAnsi="Arial" w:cs="Arial"/>
          <w:sz w:val="20"/>
          <w:szCs w:val="20"/>
        </w:rPr>
      </w:pPr>
    </w:p>
    <w:p w14:paraId="0CC6BCE8" w14:textId="4B030493" w:rsidR="00C54165" w:rsidRPr="0093775A" w:rsidRDefault="00C54165" w:rsidP="0093775A">
      <w:pPr>
        <w:rPr>
          <w:rFonts w:ascii="Times New Roman" w:hAnsi="Times New Roman"/>
          <w:sz w:val="22"/>
          <w:szCs w:val="22"/>
        </w:rPr>
      </w:pPr>
      <w:r w:rsidRPr="0093775A">
        <w:rPr>
          <w:rFonts w:ascii="Arial" w:hAnsi="Arial" w:cs="Arial"/>
          <w:sz w:val="20"/>
          <w:szCs w:val="20"/>
        </w:rPr>
        <w:t xml:space="preserve">Faculty on a full year’s sabbatical </w:t>
      </w:r>
      <w:r w:rsidR="00A94C0D">
        <w:rPr>
          <w:rFonts w:ascii="Arial" w:hAnsi="Arial" w:cs="Arial"/>
          <w:sz w:val="20"/>
          <w:szCs w:val="20"/>
        </w:rPr>
        <w:t xml:space="preserve">leave </w:t>
      </w:r>
      <w:r w:rsidRPr="0093775A">
        <w:rPr>
          <w:rFonts w:ascii="Arial" w:hAnsi="Arial" w:cs="Arial"/>
          <w:sz w:val="20"/>
          <w:szCs w:val="20"/>
        </w:rPr>
        <w:t xml:space="preserve">would normally be </w:t>
      </w:r>
      <w:r w:rsidR="0063039A">
        <w:rPr>
          <w:rFonts w:ascii="Arial" w:hAnsi="Arial" w:cs="Arial"/>
          <w:sz w:val="20"/>
          <w:szCs w:val="20"/>
        </w:rPr>
        <w:t xml:space="preserve">evaluated as a temporary </w:t>
      </w:r>
      <w:r w:rsidRPr="0093775A">
        <w:rPr>
          <w:rFonts w:ascii="Arial" w:hAnsi="Arial" w:cs="Arial"/>
          <w:sz w:val="20"/>
          <w:szCs w:val="20"/>
        </w:rPr>
        <w:t>100%</w:t>
      </w:r>
      <w:r w:rsidR="0093775A" w:rsidRPr="0093775A">
        <w:rPr>
          <w:rFonts w:ascii="Arial" w:hAnsi="Arial" w:cs="Arial"/>
          <w:sz w:val="20"/>
          <w:szCs w:val="20"/>
        </w:rPr>
        <w:t xml:space="preserve"> research</w:t>
      </w:r>
      <w:r w:rsidR="00897472">
        <w:rPr>
          <w:rFonts w:ascii="Arial" w:hAnsi="Arial" w:cs="Arial"/>
          <w:sz w:val="20"/>
          <w:szCs w:val="20"/>
        </w:rPr>
        <w:t xml:space="preserve"> </w:t>
      </w:r>
      <w:r w:rsidR="0063039A">
        <w:rPr>
          <w:rFonts w:ascii="Arial" w:hAnsi="Arial" w:cs="Arial"/>
          <w:sz w:val="20"/>
          <w:szCs w:val="20"/>
        </w:rPr>
        <w:t xml:space="preserve">appointment </w:t>
      </w:r>
      <w:r w:rsidR="000A686E">
        <w:rPr>
          <w:rFonts w:ascii="Arial" w:hAnsi="Arial" w:cs="Arial"/>
          <w:sz w:val="20"/>
          <w:szCs w:val="20"/>
        </w:rPr>
        <w:t xml:space="preserve">for leave extending </w:t>
      </w:r>
      <w:r w:rsidR="00897472">
        <w:rPr>
          <w:rFonts w:ascii="Arial" w:hAnsi="Arial" w:cs="Arial"/>
          <w:sz w:val="20"/>
          <w:szCs w:val="20"/>
        </w:rPr>
        <w:t>across the evaluation period</w:t>
      </w:r>
      <w:r w:rsidRPr="0093775A">
        <w:rPr>
          <w:rFonts w:ascii="Arial" w:hAnsi="Arial" w:cs="Arial"/>
          <w:sz w:val="20"/>
          <w:szCs w:val="20"/>
        </w:rPr>
        <w:t>.</w:t>
      </w:r>
      <w:r w:rsidR="0093775A" w:rsidRPr="0093775A">
        <w:rPr>
          <w:rFonts w:ascii="Arial" w:hAnsi="Arial" w:cs="Arial"/>
          <w:sz w:val="20"/>
          <w:szCs w:val="20"/>
        </w:rPr>
        <w:t xml:space="preserve"> </w:t>
      </w:r>
      <w:r w:rsidRPr="0093775A">
        <w:rPr>
          <w:rFonts w:ascii="Arial" w:hAnsi="Arial" w:cs="Arial"/>
          <w:sz w:val="20"/>
          <w:szCs w:val="20"/>
        </w:rPr>
        <w:t xml:space="preserve">For a single semester’s </w:t>
      </w:r>
      <w:r w:rsidR="00AD1142">
        <w:rPr>
          <w:rFonts w:ascii="Arial" w:hAnsi="Arial" w:cs="Arial"/>
          <w:sz w:val="20"/>
          <w:szCs w:val="20"/>
        </w:rPr>
        <w:t xml:space="preserve">sabbatical </w:t>
      </w:r>
      <w:r w:rsidRPr="0093775A">
        <w:rPr>
          <w:rFonts w:ascii="Arial" w:hAnsi="Arial" w:cs="Arial"/>
          <w:sz w:val="20"/>
          <w:szCs w:val="20"/>
        </w:rPr>
        <w:t xml:space="preserve">leave, </w:t>
      </w:r>
      <w:r w:rsidR="00AD1142">
        <w:rPr>
          <w:rFonts w:ascii="Arial" w:hAnsi="Arial" w:cs="Arial"/>
          <w:sz w:val="20"/>
          <w:szCs w:val="20"/>
        </w:rPr>
        <w:t xml:space="preserve">evaluation would </w:t>
      </w:r>
      <w:r w:rsidR="001625C2">
        <w:rPr>
          <w:rFonts w:ascii="Arial" w:hAnsi="Arial" w:cs="Arial"/>
          <w:sz w:val="20"/>
          <w:szCs w:val="20"/>
        </w:rPr>
        <w:t xml:space="preserve">typically be 60%-70% </w:t>
      </w:r>
      <w:r w:rsidRPr="0093775A">
        <w:rPr>
          <w:rFonts w:ascii="Arial" w:hAnsi="Arial" w:cs="Arial"/>
          <w:sz w:val="20"/>
          <w:szCs w:val="20"/>
        </w:rPr>
        <w:t>research, 20-30% teaching</w:t>
      </w:r>
      <w:r w:rsidR="00E02FF7">
        <w:rPr>
          <w:rFonts w:ascii="Arial" w:hAnsi="Arial" w:cs="Arial"/>
          <w:sz w:val="20"/>
          <w:szCs w:val="20"/>
        </w:rPr>
        <w:t>,</w:t>
      </w:r>
      <w:r w:rsidRPr="0093775A">
        <w:rPr>
          <w:rFonts w:ascii="Arial" w:hAnsi="Arial" w:cs="Arial"/>
          <w:sz w:val="20"/>
          <w:szCs w:val="20"/>
        </w:rPr>
        <w:t xml:space="preserve"> and 10% service. </w:t>
      </w:r>
    </w:p>
    <w:p w14:paraId="3F49D1B2" w14:textId="77777777" w:rsidR="00C54165" w:rsidRPr="0093775A" w:rsidRDefault="00C54165" w:rsidP="0093775A">
      <w:pPr>
        <w:rPr>
          <w:rFonts w:ascii="Times New Roman" w:hAnsi="Times New Roman"/>
          <w:sz w:val="22"/>
          <w:szCs w:val="22"/>
        </w:rPr>
      </w:pPr>
    </w:p>
    <w:p w14:paraId="0DFE6319" w14:textId="2449EB4F" w:rsidR="00C54165" w:rsidRDefault="0093775A" w:rsidP="00C54165">
      <w:pPr>
        <w:rPr>
          <w:rFonts w:ascii="Arial" w:hAnsi="Arial" w:cs="Arial"/>
          <w:sz w:val="20"/>
          <w:szCs w:val="20"/>
        </w:rPr>
      </w:pPr>
      <w:r w:rsidRPr="0093775A">
        <w:rPr>
          <w:rFonts w:ascii="Arial" w:hAnsi="Arial" w:cs="Arial"/>
          <w:sz w:val="20"/>
          <w:szCs w:val="20"/>
        </w:rPr>
        <w:t>A similar a</w:t>
      </w:r>
      <w:r w:rsidR="001625C2">
        <w:rPr>
          <w:rFonts w:ascii="Arial" w:hAnsi="Arial" w:cs="Arial"/>
          <w:sz w:val="20"/>
          <w:szCs w:val="20"/>
        </w:rPr>
        <w:t xml:space="preserve">llocation </w:t>
      </w:r>
      <w:r w:rsidRPr="0093775A">
        <w:rPr>
          <w:rFonts w:ascii="Arial" w:hAnsi="Arial" w:cs="Arial"/>
          <w:sz w:val="20"/>
          <w:szCs w:val="20"/>
        </w:rPr>
        <w:t xml:space="preserve">may apply </w:t>
      </w:r>
      <w:r w:rsidR="0063039A">
        <w:rPr>
          <w:rFonts w:ascii="Arial" w:hAnsi="Arial" w:cs="Arial"/>
          <w:sz w:val="20"/>
          <w:szCs w:val="20"/>
        </w:rPr>
        <w:t xml:space="preserve">for </w:t>
      </w:r>
      <w:r w:rsidRPr="0093775A">
        <w:rPr>
          <w:rFonts w:ascii="Arial" w:hAnsi="Arial" w:cs="Arial"/>
          <w:sz w:val="20"/>
          <w:szCs w:val="20"/>
        </w:rPr>
        <w:t>other types of leave.</w:t>
      </w:r>
      <w:r>
        <w:rPr>
          <w:rFonts w:ascii="Arial" w:hAnsi="Arial" w:cs="Arial"/>
          <w:sz w:val="20"/>
          <w:szCs w:val="20"/>
        </w:rPr>
        <w:t xml:space="preserve"> </w:t>
      </w:r>
      <w:r w:rsidR="001625C2">
        <w:rPr>
          <w:rFonts w:ascii="Arial" w:hAnsi="Arial" w:cs="Arial"/>
          <w:sz w:val="20"/>
          <w:szCs w:val="20"/>
        </w:rPr>
        <w:t>In any case, t</w:t>
      </w:r>
      <w:r w:rsidR="00C54165" w:rsidRPr="0093775A">
        <w:rPr>
          <w:rFonts w:ascii="Arial" w:hAnsi="Arial" w:cs="Arial"/>
          <w:sz w:val="20"/>
          <w:szCs w:val="20"/>
        </w:rPr>
        <w:t xml:space="preserve">he </w:t>
      </w:r>
      <w:r w:rsidR="0063039A">
        <w:rPr>
          <w:rFonts w:ascii="Arial" w:hAnsi="Arial" w:cs="Arial"/>
          <w:sz w:val="20"/>
          <w:szCs w:val="20"/>
        </w:rPr>
        <w:t xml:space="preserve">evaluation metrics </w:t>
      </w:r>
      <w:r w:rsidR="00C54165" w:rsidRPr="0093775A">
        <w:rPr>
          <w:rFonts w:ascii="Arial" w:hAnsi="Arial" w:cs="Arial"/>
          <w:sz w:val="20"/>
          <w:szCs w:val="20"/>
        </w:rPr>
        <w:t xml:space="preserve">must add up to 100% and </w:t>
      </w:r>
      <w:r>
        <w:rPr>
          <w:rFonts w:ascii="Arial" w:hAnsi="Arial" w:cs="Arial"/>
          <w:sz w:val="20"/>
          <w:szCs w:val="20"/>
        </w:rPr>
        <w:t xml:space="preserve">factor </w:t>
      </w:r>
      <w:r w:rsidR="00C54165" w:rsidRPr="0093775A">
        <w:rPr>
          <w:rFonts w:ascii="Arial" w:hAnsi="Arial" w:cs="Arial"/>
          <w:sz w:val="20"/>
          <w:szCs w:val="20"/>
        </w:rPr>
        <w:t xml:space="preserve">in the faculty member’s </w:t>
      </w:r>
      <w:r w:rsidR="00C54165" w:rsidRPr="00AD1142">
        <w:rPr>
          <w:rFonts w:ascii="Arial" w:hAnsi="Arial" w:cs="Arial"/>
          <w:sz w:val="20"/>
          <w:szCs w:val="20"/>
        </w:rPr>
        <w:t xml:space="preserve">regular </w:t>
      </w:r>
      <w:r w:rsidR="000E5337">
        <w:rPr>
          <w:rFonts w:ascii="Arial" w:hAnsi="Arial" w:cs="Arial"/>
          <w:sz w:val="20"/>
          <w:szCs w:val="20"/>
        </w:rPr>
        <w:t xml:space="preserve">appointment </w:t>
      </w:r>
      <w:r w:rsidR="00C54165" w:rsidRPr="0093775A">
        <w:rPr>
          <w:rFonts w:ascii="Arial" w:hAnsi="Arial" w:cs="Arial"/>
          <w:sz w:val="20"/>
          <w:szCs w:val="20"/>
        </w:rPr>
        <w:t xml:space="preserve">during </w:t>
      </w:r>
      <w:r w:rsidR="009B565D">
        <w:rPr>
          <w:rFonts w:ascii="Arial" w:hAnsi="Arial" w:cs="Arial"/>
          <w:sz w:val="20"/>
          <w:szCs w:val="20"/>
        </w:rPr>
        <w:t xml:space="preserve">the </w:t>
      </w:r>
      <w:r w:rsidR="00CC1756">
        <w:rPr>
          <w:rFonts w:ascii="Arial" w:hAnsi="Arial" w:cs="Arial"/>
          <w:sz w:val="20"/>
          <w:szCs w:val="20"/>
        </w:rPr>
        <w:t xml:space="preserve">portion of the review period </w:t>
      </w:r>
      <w:r w:rsidR="00624EA1">
        <w:rPr>
          <w:rFonts w:ascii="Arial" w:hAnsi="Arial" w:cs="Arial"/>
          <w:sz w:val="20"/>
          <w:szCs w:val="20"/>
        </w:rPr>
        <w:t>not on leave.</w:t>
      </w:r>
    </w:p>
    <w:p w14:paraId="732C69DB" w14:textId="77777777" w:rsidR="00AD1142" w:rsidRDefault="00AD1142" w:rsidP="00C54165">
      <w:pPr>
        <w:rPr>
          <w:rFonts w:ascii="Arial" w:hAnsi="Arial" w:cs="Arial"/>
          <w:sz w:val="20"/>
          <w:szCs w:val="20"/>
        </w:rPr>
      </w:pPr>
    </w:p>
    <w:p w14:paraId="09E5E41B" w14:textId="7F11AD49" w:rsidR="00897472" w:rsidRDefault="00897472" w:rsidP="00897472">
      <w:pPr>
        <w:autoSpaceDE w:val="0"/>
        <w:autoSpaceDN w:val="0"/>
        <w:adjustRightInd w:val="0"/>
        <w:rPr>
          <w:rFonts w:ascii="Arial" w:hAnsi="Arial" w:cs="Arial"/>
          <w:bCs/>
          <w:sz w:val="20"/>
          <w:szCs w:val="20"/>
        </w:rPr>
      </w:pPr>
      <w:r>
        <w:rPr>
          <w:rFonts w:ascii="Arial" w:hAnsi="Arial" w:cs="Arial"/>
          <w:bCs/>
          <w:sz w:val="20"/>
          <w:szCs w:val="20"/>
        </w:rPr>
        <w:t xml:space="preserve">Copies of the approved leave </w:t>
      </w:r>
      <w:r w:rsidR="00004C33">
        <w:rPr>
          <w:rFonts w:ascii="Arial" w:hAnsi="Arial" w:cs="Arial"/>
          <w:bCs/>
          <w:sz w:val="20"/>
          <w:szCs w:val="20"/>
        </w:rPr>
        <w:t>application</w:t>
      </w:r>
      <w:r w:rsidR="00EF1DE6">
        <w:rPr>
          <w:rFonts w:ascii="Arial" w:hAnsi="Arial" w:cs="Arial"/>
          <w:bCs/>
          <w:sz w:val="20"/>
          <w:szCs w:val="20"/>
        </w:rPr>
        <w:t xml:space="preserve"> and plan (or </w:t>
      </w:r>
      <w:r w:rsidR="007D740A">
        <w:rPr>
          <w:rFonts w:ascii="Arial" w:hAnsi="Arial" w:cs="Arial"/>
          <w:bCs/>
          <w:sz w:val="20"/>
          <w:szCs w:val="20"/>
        </w:rPr>
        <w:t>M</w:t>
      </w:r>
      <w:r w:rsidR="00004C33">
        <w:rPr>
          <w:rFonts w:ascii="Arial" w:hAnsi="Arial" w:cs="Arial"/>
          <w:bCs/>
          <w:sz w:val="20"/>
          <w:szCs w:val="20"/>
        </w:rPr>
        <w:t xml:space="preserve">emorandum of </w:t>
      </w:r>
      <w:r w:rsidR="007D740A">
        <w:rPr>
          <w:rFonts w:ascii="Arial" w:hAnsi="Arial" w:cs="Arial"/>
          <w:bCs/>
          <w:sz w:val="20"/>
          <w:szCs w:val="20"/>
        </w:rPr>
        <w:t>U</w:t>
      </w:r>
      <w:r w:rsidR="00004C33">
        <w:rPr>
          <w:rFonts w:ascii="Arial" w:hAnsi="Arial" w:cs="Arial"/>
          <w:bCs/>
          <w:sz w:val="20"/>
          <w:szCs w:val="20"/>
        </w:rPr>
        <w:t>nderstanding</w:t>
      </w:r>
      <w:r w:rsidR="00EF1DE6">
        <w:rPr>
          <w:rFonts w:ascii="Arial" w:hAnsi="Arial" w:cs="Arial"/>
          <w:bCs/>
          <w:sz w:val="20"/>
          <w:szCs w:val="20"/>
        </w:rPr>
        <w:t>)</w:t>
      </w:r>
      <w:r w:rsidR="00004C33">
        <w:rPr>
          <w:rFonts w:ascii="Arial" w:hAnsi="Arial" w:cs="Arial"/>
          <w:bCs/>
          <w:sz w:val="20"/>
          <w:szCs w:val="20"/>
        </w:rPr>
        <w:t xml:space="preserve"> </w:t>
      </w:r>
      <w:r>
        <w:rPr>
          <w:rFonts w:ascii="Arial" w:hAnsi="Arial" w:cs="Arial"/>
          <w:bCs/>
          <w:sz w:val="20"/>
          <w:szCs w:val="20"/>
        </w:rPr>
        <w:t xml:space="preserve">and follow-up </w:t>
      </w:r>
      <w:r w:rsidRPr="00527A57">
        <w:rPr>
          <w:rFonts w:ascii="Arial" w:hAnsi="Arial" w:cs="Arial"/>
          <w:bCs/>
          <w:sz w:val="20"/>
          <w:szCs w:val="20"/>
        </w:rPr>
        <w:t xml:space="preserve">report </w:t>
      </w:r>
      <w:r w:rsidR="005138C8" w:rsidRPr="00527A57">
        <w:rPr>
          <w:rFonts w:ascii="Arial" w:hAnsi="Arial" w:cs="Arial"/>
          <w:bCs/>
          <w:sz w:val="20"/>
          <w:szCs w:val="20"/>
        </w:rPr>
        <w:t>are to be</w:t>
      </w:r>
      <w:r w:rsidR="005138C8">
        <w:rPr>
          <w:rFonts w:ascii="Arial" w:hAnsi="Arial" w:cs="Arial"/>
          <w:bCs/>
          <w:sz w:val="20"/>
          <w:szCs w:val="20"/>
        </w:rPr>
        <w:t xml:space="preserve"> </w:t>
      </w:r>
      <w:r>
        <w:rPr>
          <w:rFonts w:ascii="Arial" w:hAnsi="Arial" w:cs="Arial"/>
          <w:bCs/>
          <w:sz w:val="20"/>
          <w:szCs w:val="20"/>
        </w:rPr>
        <w:t xml:space="preserve">included in the </w:t>
      </w:r>
      <w:r w:rsidR="00376D5A">
        <w:rPr>
          <w:rFonts w:ascii="Arial" w:hAnsi="Arial" w:cs="Arial"/>
          <w:bCs/>
          <w:sz w:val="20"/>
          <w:szCs w:val="20"/>
        </w:rPr>
        <w:t>evaluation</w:t>
      </w:r>
      <w:r w:rsidR="000A686E">
        <w:rPr>
          <w:rFonts w:ascii="Arial" w:hAnsi="Arial" w:cs="Arial"/>
          <w:bCs/>
          <w:sz w:val="20"/>
          <w:szCs w:val="20"/>
        </w:rPr>
        <w:t xml:space="preserve"> </w:t>
      </w:r>
      <w:r>
        <w:rPr>
          <w:rFonts w:ascii="Arial" w:hAnsi="Arial" w:cs="Arial"/>
          <w:bCs/>
          <w:sz w:val="20"/>
          <w:szCs w:val="20"/>
        </w:rPr>
        <w:t xml:space="preserve">file and </w:t>
      </w:r>
      <w:r w:rsidRPr="00021797">
        <w:rPr>
          <w:rFonts w:ascii="Arial" w:hAnsi="Arial" w:cs="Arial"/>
          <w:bCs/>
          <w:sz w:val="20"/>
          <w:szCs w:val="20"/>
        </w:rPr>
        <w:t>taken</w:t>
      </w:r>
      <w:r>
        <w:rPr>
          <w:rFonts w:ascii="Arial" w:hAnsi="Arial" w:cs="Arial"/>
          <w:bCs/>
          <w:sz w:val="20"/>
          <w:szCs w:val="20"/>
        </w:rPr>
        <w:t xml:space="preserve"> into account</w:t>
      </w:r>
      <w:r w:rsidR="00624EA1">
        <w:rPr>
          <w:rFonts w:ascii="Arial" w:hAnsi="Arial" w:cs="Arial"/>
          <w:bCs/>
          <w:sz w:val="20"/>
          <w:szCs w:val="20"/>
        </w:rPr>
        <w:t xml:space="preserve"> during the annual evaluation.</w:t>
      </w:r>
    </w:p>
    <w:p w14:paraId="536CA8DD" w14:textId="77777777" w:rsidR="00C54165" w:rsidRPr="0093775A" w:rsidRDefault="00C54165" w:rsidP="00C54165">
      <w:pPr>
        <w:rPr>
          <w:rFonts w:ascii="Arial" w:hAnsi="Arial" w:cs="Arial"/>
          <w:sz w:val="20"/>
          <w:szCs w:val="20"/>
        </w:rPr>
      </w:pPr>
    </w:p>
    <w:p w14:paraId="5E7F36B3" w14:textId="77777777" w:rsidR="00772F45" w:rsidRPr="005B29EA" w:rsidRDefault="00772F45" w:rsidP="009F0382">
      <w:pPr>
        <w:autoSpaceDE w:val="0"/>
        <w:autoSpaceDN w:val="0"/>
        <w:adjustRightInd w:val="0"/>
        <w:rPr>
          <w:rFonts w:ascii="Arial" w:hAnsi="Arial" w:cs="Arial"/>
          <w:bCs/>
          <w:sz w:val="20"/>
          <w:szCs w:val="20"/>
          <w:u w:val="single"/>
        </w:rPr>
      </w:pPr>
      <w:r w:rsidRPr="005B29EA">
        <w:rPr>
          <w:rFonts w:ascii="Arial" w:hAnsi="Arial" w:cs="Arial"/>
          <w:bCs/>
          <w:sz w:val="20"/>
          <w:szCs w:val="20"/>
          <w:u w:val="single"/>
        </w:rPr>
        <w:t xml:space="preserve">The </w:t>
      </w:r>
      <w:r w:rsidR="006275EB" w:rsidRPr="005B29EA">
        <w:rPr>
          <w:rFonts w:ascii="Arial" w:hAnsi="Arial" w:cs="Arial"/>
          <w:bCs/>
          <w:sz w:val="20"/>
          <w:szCs w:val="20"/>
          <w:u w:val="single"/>
        </w:rPr>
        <w:t>F</w:t>
      </w:r>
      <w:r w:rsidRPr="005B29EA">
        <w:rPr>
          <w:rFonts w:ascii="Arial" w:hAnsi="Arial" w:cs="Arial"/>
          <w:bCs/>
          <w:sz w:val="20"/>
          <w:szCs w:val="20"/>
          <w:u w:val="single"/>
        </w:rPr>
        <w:t xml:space="preserve">aculty </w:t>
      </w:r>
      <w:r w:rsidR="00376D5A">
        <w:rPr>
          <w:rFonts w:ascii="Arial" w:hAnsi="Arial" w:cs="Arial"/>
          <w:bCs/>
          <w:sz w:val="20"/>
          <w:szCs w:val="20"/>
          <w:u w:val="single"/>
        </w:rPr>
        <w:t>Evaluation</w:t>
      </w:r>
      <w:r w:rsidR="00527A57" w:rsidRPr="005B29EA">
        <w:rPr>
          <w:rFonts w:ascii="Arial" w:hAnsi="Arial" w:cs="Arial"/>
          <w:bCs/>
          <w:sz w:val="20"/>
          <w:szCs w:val="20"/>
          <w:u w:val="single"/>
        </w:rPr>
        <w:t xml:space="preserve"> </w:t>
      </w:r>
      <w:r w:rsidR="006275EB" w:rsidRPr="005B29EA">
        <w:rPr>
          <w:rFonts w:ascii="Arial" w:hAnsi="Arial" w:cs="Arial"/>
          <w:bCs/>
          <w:sz w:val="20"/>
          <w:szCs w:val="20"/>
          <w:u w:val="single"/>
        </w:rPr>
        <w:t>F</w:t>
      </w:r>
      <w:r w:rsidRPr="005B29EA">
        <w:rPr>
          <w:rFonts w:ascii="Arial" w:hAnsi="Arial" w:cs="Arial"/>
          <w:bCs/>
          <w:sz w:val="20"/>
          <w:szCs w:val="20"/>
          <w:u w:val="single"/>
        </w:rPr>
        <w:t>ile</w:t>
      </w:r>
    </w:p>
    <w:p w14:paraId="51625E6C" w14:textId="77777777" w:rsidR="00772F45" w:rsidRPr="009B56B9" w:rsidRDefault="00772F45" w:rsidP="009F0382">
      <w:pPr>
        <w:autoSpaceDE w:val="0"/>
        <w:autoSpaceDN w:val="0"/>
        <w:adjustRightInd w:val="0"/>
        <w:rPr>
          <w:rFonts w:ascii="Arial" w:hAnsi="Arial" w:cs="Arial"/>
          <w:bCs/>
          <w:sz w:val="20"/>
          <w:szCs w:val="20"/>
        </w:rPr>
      </w:pPr>
    </w:p>
    <w:p w14:paraId="45CD3691" w14:textId="2B34D45C" w:rsidR="001B1303" w:rsidRDefault="001B1303" w:rsidP="001B1303">
      <w:pPr>
        <w:rPr>
          <w:rFonts w:ascii="Arial" w:hAnsi="Arial" w:cs="Arial"/>
          <w:sz w:val="20"/>
          <w:szCs w:val="20"/>
        </w:rPr>
      </w:pPr>
      <w:r w:rsidRPr="009B56B9">
        <w:rPr>
          <w:rFonts w:ascii="Arial" w:hAnsi="Arial" w:cs="Arial"/>
          <w:sz w:val="20"/>
          <w:szCs w:val="20"/>
        </w:rPr>
        <w:t xml:space="preserve">Faculty must annually update </w:t>
      </w:r>
      <w:r w:rsidR="00376D5A">
        <w:rPr>
          <w:rFonts w:ascii="Arial" w:hAnsi="Arial" w:cs="Arial"/>
          <w:sz w:val="20"/>
          <w:szCs w:val="20"/>
        </w:rPr>
        <w:t>evaluation</w:t>
      </w:r>
      <w:r w:rsidRPr="009B56B9">
        <w:rPr>
          <w:rFonts w:ascii="Arial" w:hAnsi="Arial" w:cs="Arial"/>
          <w:sz w:val="20"/>
          <w:szCs w:val="20"/>
        </w:rPr>
        <w:t xml:space="preserve"> files with representative documentation of activities completed during the </w:t>
      </w:r>
      <w:r w:rsidR="00E02FF7">
        <w:rPr>
          <w:rFonts w:ascii="Arial" w:hAnsi="Arial" w:cs="Arial"/>
          <w:sz w:val="20"/>
          <w:szCs w:val="20"/>
        </w:rPr>
        <w:t>calendar</w:t>
      </w:r>
      <w:r w:rsidR="00E02FF7" w:rsidRPr="009B56B9">
        <w:rPr>
          <w:rFonts w:ascii="Arial" w:hAnsi="Arial" w:cs="Arial"/>
          <w:sz w:val="20"/>
          <w:szCs w:val="20"/>
        </w:rPr>
        <w:t xml:space="preserve"> </w:t>
      </w:r>
      <w:r w:rsidRPr="009B56B9">
        <w:rPr>
          <w:rFonts w:ascii="Arial" w:hAnsi="Arial" w:cs="Arial"/>
          <w:sz w:val="20"/>
          <w:szCs w:val="20"/>
        </w:rPr>
        <w:t>year under</w:t>
      </w:r>
      <w:r w:rsidR="001625C2">
        <w:rPr>
          <w:rFonts w:ascii="Arial" w:hAnsi="Arial" w:cs="Arial"/>
          <w:sz w:val="20"/>
          <w:szCs w:val="20"/>
        </w:rPr>
        <w:t xml:space="preserve"> review</w:t>
      </w:r>
      <w:r w:rsidR="00624EA1">
        <w:rPr>
          <w:rFonts w:ascii="Arial" w:hAnsi="Arial" w:cs="Arial"/>
          <w:sz w:val="20"/>
          <w:szCs w:val="20"/>
        </w:rPr>
        <w:t xml:space="preserve">. </w:t>
      </w:r>
      <w:r w:rsidRPr="009B56B9">
        <w:rPr>
          <w:rFonts w:ascii="Arial" w:hAnsi="Arial" w:cs="Arial"/>
          <w:sz w:val="20"/>
          <w:szCs w:val="20"/>
        </w:rPr>
        <w:t>On the department-specified deadline date, the file shall be closed for the review period. Only materials generated by the faculty evaluation process shall be added to the file after the deadline.</w:t>
      </w:r>
    </w:p>
    <w:p w14:paraId="6CB330A4" w14:textId="77777777" w:rsidR="00D61644" w:rsidRDefault="00D61644" w:rsidP="001B1303">
      <w:pPr>
        <w:rPr>
          <w:rFonts w:ascii="Arial" w:hAnsi="Arial" w:cs="Arial"/>
          <w:sz w:val="20"/>
          <w:szCs w:val="20"/>
        </w:rPr>
      </w:pPr>
    </w:p>
    <w:p w14:paraId="315DE6DC" w14:textId="22FB94A0" w:rsidR="00D61644" w:rsidRPr="009B56B9" w:rsidRDefault="00D61644" w:rsidP="00D61644">
      <w:pPr>
        <w:rPr>
          <w:rFonts w:ascii="Arial" w:hAnsi="Arial" w:cs="Arial"/>
          <w:sz w:val="20"/>
          <w:szCs w:val="20"/>
        </w:rPr>
      </w:pPr>
      <w:r w:rsidRPr="009B565D">
        <w:rPr>
          <w:rFonts w:ascii="Arial" w:hAnsi="Arial" w:cs="Arial"/>
          <w:sz w:val="20"/>
          <w:szCs w:val="20"/>
        </w:rPr>
        <w:t xml:space="preserve">Each </w:t>
      </w:r>
      <w:r w:rsidR="0017334C">
        <w:rPr>
          <w:rFonts w:ascii="Arial" w:hAnsi="Arial" w:cs="Arial"/>
          <w:sz w:val="20"/>
          <w:szCs w:val="20"/>
        </w:rPr>
        <w:t>F</w:t>
      </w:r>
      <w:r w:rsidR="0017334C" w:rsidRPr="009B565D">
        <w:rPr>
          <w:rFonts w:ascii="Arial" w:hAnsi="Arial" w:cs="Arial"/>
          <w:sz w:val="20"/>
          <w:szCs w:val="20"/>
        </w:rPr>
        <w:t xml:space="preserve">aculty </w:t>
      </w:r>
      <w:r w:rsidR="0017334C">
        <w:rPr>
          <w:rFonts w:ascii="Arial" w:hAnsi="Arial" w:cs="Arial"/>
          <w:sz w:val="20"/>
          <w:szCs w:val="20"/>
        </w:rPr>
        <w:t>Evaluation</w:t>
      </w:r>
      <w:r w:rsidR="0017334C" w:rsidRPr="009B565D">
        <w:rPr>
          <w:rFonts w:ascii="Arial" w:hAnsi="Arial" w:cs="Arial"/>
          <w:sz w:val="20"/>
          <w:szCs w:val="20"/>
        </w:rPr>
        <w:t xml:space="preserve"> </w:t>
      </w:r>
      <w:r w:rsidR="0017334C">
        <w:rPr>
          <w:rFonts w:ascii="Arial" w:hAnsi="Arial" w:cs="Arial"/>
          <w:sz w:val="20"/>
          <w:szCs w:val="20"/>
        </w:rPr>
        <w:t>F</w:t>
      </w:r>
      <w:r w:rsidR="0017334C" w:rsidRPr="009B565D">
        <w:rPr>
          <w:rFonts w:ascii="Arial" w:hAnsi="Arial" w:cs="Arial"/>
          <w:sz w:val="20"/>
          <w:szCs w:val="20"/>
        </w:rPr>
        <w:t xml:space="preserve">ile </w:t>
      </w:r>
      <w:r w:rsidRPr="009B565D">
        <w:rPr>
          <w:rFonts w:ascii="Arial" w:hAnsi="Arial" w:cs="Arial"/>
          <w:sz w:val="20"/>
          <w:szCs w:val="20"/>
        </w:rPr>
        <w:t xml:space="preserve">must have an inventory of its contents to ensure integrity. Effective with the 2009-2010 academic </w:t>
      </w:r>
      <w:proofErr w:type="gramStart"/>
      <w:r w:rsidRPr="009B565D">
        <w:rPr>
          <w:rFonts w:ascii="Arial" w:hAnsi="Arial" w:cs="Arial"/>
          <w:sz w:val="20"/>
          <w:szCs w:val="20"/>
        </w:rPr>
        <w:t>year</w:t>
      </w:r>
      <w:proofErr w:type="gramEnd"/>
      <w:r w:rsidRPr="009B565D">
        <w:rPr>
          <w:rFonts w:ascii="Arial" w:hAnsi="Arial" w:cs="Arial"/>
          <w:sz w:val="20"/>
          <w:szCs w:val="20"/>
        </w:rPr>
        <w:t xml:space="preserve">, </w:t>
      </w:r>
      <w:r w:rsidR="0017334C">
        <w:rPr>
          <w:rFonts w:ascii="Arial" w:hAnsi="Arial" w:cs="Arial"/>
          <w:sz w:val="20"/>
          <w:szCs w:val="20"/>
        </w:rPr>
        <w:t>ECAS Faculty Evaluation Files</w:t>
      </w:r>
      <w:r w:rsidRPr="009B565D">
        <w:rPr>
          <w:rFonts w:ascii="Arial" w:hAnsi="Arial" w:cs="Arial"/>
          <w:sz w:val="20"/>
          <w:szCs w:val="20"/>
        </w:rPr>
        <w:t xml:space="preserve"> will </w:t>
      </w:r>
      <w:r w:rsidR="0017334C">
        <w:rPr>
          <w:rFonts w:ascii="Arial" w:hAnsi="Arial" w:cs="Arial"/>
          <w:sz w:val="20"/>
          <w:szCs w:val="20"/>
        </w:rPr>
        <w:t>maintain four</w:t>
      </w:r>
      <w:r w:rsidRPr="009B565D">
        <w:rPr>
          <w:rFonts w:ascii="Arial" w:hAnsi="Arial" w:cs="Arial"/>
          <w:sz w:val="20"/>
          <w:szCs w:val="20"/>
        </w:rPr>
        <w:t xml:space="preserve"> inventories for (1) the administrative file and </w:t>
      </w:r>
      <w:r w:rsidR="00A70652" w:rsidRPr="009B565D">
        <w:rPr>
          <w:rFonts w:ascii="Arial" w:hAnsi="Arial" w:cs="Arial"/>
          <w:sz w:val="20"/>
          <w:szCs w:val="20"/>
        </w:rPr>
        <w:t xml:space="preserve">for </w:t>
      </w:r>
      <w:r w:rsidRPr="009B565D">
        <w:rPr>
          <w:rFonts w:ascii="Arial" w:hAnsi="Arial" w:cs="Arial"/>
          <w:sz w:val="20"/>
          <w:szCs w:val="20"/>
        </w:rPr>
        <w:t>(2) teaching, (3) research, and (4) service documentation</w:t>
      </w:r>
      <w:r w:rsidR="00624EA1">
        <w:rPr>
          <w:rFonts w:ascii="Arial" w:hAnsi="Arial" w:cs="Arial"/>
          <w:sz w:val="20"/>
          <w:szCs w:val="20"/>
        </w:rPr>
        <w:t xml:space="preserve">. </w:t>
      </w:r>
      <w:r w:rsidRPr="009B565D">
        <w:rPr>
          <w:rFonts w:ascii="Arial" w:hAnsi="Arial" w:cs="Arial"/>
          <w:sz w:val="20"/>
          <w:szCs w:val="20"/>
        </w:rPr>
        <w:t>File materials should be organized in folders and not bound.</w:t>
      </w:r>
    </w:p>
    <w:p w14:paraId="7A6E5352" w14:textId="77777777" w:rsidR="00D61644" w:rsidRPr="009B56B9" w:rsidRDefault="00D61644" w:rsidP="001B1303">
      <w:pPr>
        <w:rPr>
          <w:rFonts w:ascii="Arial" w:hAnsi="Arial" w:cs="Arial"/>
          <w:sz w:val="20"/>
          <w:szCs w:val="20"/>
        </w:rPr>
      </w:pPr>
    </w:p>
    <w:p w14:paraId="757F62FA" w14:textId="12945D68" w:rsidR="00E41B41" w:rsidRPr="009B56B9" w:rsidRDefault="001B1303" w:rsidP="00E41B41">
      <w:pPr>
        <w:rPr>
          <w:rFonts w:ascii="Arial" w:hAnsi="Arial" w:cs="Arial"/>
          <w:sz w:val="20"/>
          <w:szCs w:val="20"/>
        </w:rPr>
      </w:pPr>
      <w:r w:rsidRPr="009B56B9">
        <w:rPr>
          <w:rFonts w:ascii="Arial" w:hAnsi="Arial" w:cs="Arial"/>
          <w:sz w:val="20"/>
          <w:szCs w:val="20"/>
        </w:rPr>
        <w:t>1</w:t>
      </w:r>
      <w:r w:rsidR="00BA0A24">
        <w:rPr>
          <w:rFonts w:ascii="Arial" w:hAnsi="Arial" w:cs="Arial"/>
          <w:sz w:val="20"/>
          <w:szCs w:val="20"/>
        </w:rPr>
        <w:t xml:space="preserve">. </w:t>
      </w:r>
      <w:r w:rsidRPr="009B56B9">
        <w:rPr>
          <w:rFonts w:ascii="Arial" w:hAnsi="Arial" w:cs="Arial"/>
          <w:sz w:val="20"/>
          <w:szCs w:val="20"/>
        </w:rPr>
        <w:t xml:space="preserve">The </w:t>
      </w:r>
      <w:r w:rsidRPr="009B56B9">
        <w:rPr>
          <w:rFonts w:ascii="Arial" w:hAnsi="Arial" w:cs="Arial"/>
          <w:sz w:val="20"/>
          <w:szCs w:val="20"/>
          <w:u w:val="single"/>
        </w:rPr>
        <w:t>administrative f</w:t>
      </w:r>
      <w:r w:rsidR="00D61644">
        <w:rPr>
          <w:rFonts w:ascii="Arial" w:hAnsi="Arial" w:cs="Arial"/>
          <w:sz w:val="20"/>
          <w:szCs w:val="20"/>
          <w:u w:val="single"/>
        </w:rPr>
        <w:t xml:space="preserve">ile </w:t>
      </w:r>
      <w:r w:rsidRPr="009B56B9">
        <w:rPr>
          <w:rFonts w:ascii="Arial" w:hAnsi="Arial" w:cs="Arial"/>
          <w:sz w:val="20"/>
          <w:szCs w:val="20"/>
        </w:rPr>
        <w:t>includes</w:t>
      </w:r>
      <w:r w:rsidR="00E41B41" w:rsidRPr="009B56B9">
        <w:rPr>
          <w:rFonts w:ascii="Arial" w:hAnsi="Arial" w:cs="Arial"/>
          <w:sz w:val="20"/>
          <w:szCs w:val="20"/>
        </w:rPr>
        <w:t>:</w:t>
      </w:r>
      <w:r w:rsidRPr="009B56B9">
        <w:rPr>
          <w:rFonts w:ascii="Arial" w:hAnsi="Arial" w:cs="Arial"/>
          <w:sz w:val="20"/>
          <w:szCs w:val="20"/>
        </w:rPr>
        <w:t xml:space="preserve"> </w:t>
      </w:r>
      <w:r w:rsidR="00E41B41" w:rsidRPr="009B56B9">
        <w:rPr>
          <w:rFonts w:ascii="Arial" w:hAnsi="Arial" w:cs="Arial"/>
          <w:sz w:val="20"/>
          <w:szCs w:val="20"/>
        </w:rPr>
        <w:t xml:space="preserve">(a) </w:t>
      </w:r>
      <w:r w:rsidRPr="009B56B9">
        <w:rPr>
          <w:rFonts w:ascii="Arial" w:hAnsi="Arial" w:cs="Arial"/>
          <w:sz w:val="20"/>
          <w:szCs w:val="20"/>
        </w:rPr>
        <w:t xml:space="preserve">the </w:t>
      </w:r>
      <w:r w:rsidR="001B4433">
        <w:rPr>
          <w:rFonts w:ascii="Arial" w:hAnsi="Arial" w:cs="Arial"/>
          <w:sz w:val="20"/>
          <w:szCs w:val="20"/>
        </w:rPr>
        <w:t>Appointment Letter</w:t>
      </w:r>
      <w:r w:rsidR="00E41B41" w:rsidRPr="009B56B9">
        <w:rPr>
          <w:rFonts w:ascii="Arial" w:hAnsi="Arial" w:cs="Arial"/>
          <w:sz w:val="20"/>
          <w:szCs w:val="20"/>
        </w:rPr>
        <w:t xml:space="preserve">; (b) annual </w:t>
      </w:r>
      <w:r w:rsidR="00DC3F6A">
        <w:rPr>
          <w:rFonts w:ascii="Arial" w:hAnsi="Arial" w:cs="Arial"/>
          <w:sz w:val="20"/>
          <w:szCs w:val="20"/>
        </w:rPr>
        <w:t xml:space="preserve">assignments </w:t>
      </w:r>
      <w:r w:rsidR="00C54165">
        <w:rPr>
          <w:rFonts w:ascii="Arial" w:hAnsi="Arial" w:cs="Arial"/>
          <w:sz w:val="20"/>
          <w:szCs w:val="20"/>
        </w:rPr>
        <w:t xml:space="preserve">and </w:t>
      </w:r>
      <w:r w:rsidR="00E41B41" w:rsidRPr="009B56B9">
        <w:rPr>
          <w:rFonts w:ascii="Arial" w:hAnsi="Arial" w:cs="Arial"/>
          <w:sz w:val="20"/>
          <w:szCs w:val="20"/>
        </w:rPr>
        <w:t xml:space="preserve">other documents that may </w:t>
      </w:r>
      <w:r w:rsidRPr="009B56B9">
        <w:rPr>
          <w:rFonts w:ascii="Arial" w:hAnsi="Arial" w:cs="Arial"/>
          <w:sz w:val="20"/>
          <w:szCs w:val="20"/>
        </w:rPr>
        <w:t>describe or modify a faculty member’s assignment</w:t>
      </w:r>
      <w:r w:rsidR="00B16E15" w:rsidRPr="009B56B9">
        <w:rPr>
          <w:rFonts w:ascii="Arial" w:hAnsi="Arial" w:cs="Arial"/>
          <w:sz w:val="20"/>
          <w:szCs w:val="20"/>
        </w:rPr>
        <w:t xml:space="preserve"> (</w:t>
      </w:r>
      <w:r w:rsidRPr="009B56B9">
        <w:rPr>
          <w:rFonts w:ascii="Arial" w:hAnsi="Arial" w:cs="Arial"/>
          <w:sz w:val="20"/>
          <w:szCs w:val="20"/>
        </w:rPr>
        <w:t>e.g.</w:t>
      </w:r>
      <w:r w:rsidR="00E02FF7">
        <w:rPr>
          <w:rFonts w:ascii="Arial" w:hAnsi="Arial" w:cs="Arial"/>
          <w:sz w:val="20"/>
          <w:szCs w:val="20"/>
        </w:rPr>
        <w:t>,</w:t>
      </w:r>
      <w:r w:rsidRPr="009B56B9">
        <w:rPr>
          <w:rFonts w:ascii="Arial" w:hAnsi="Arial" w:cs="Arial"/>
          <w:sz w:val="20"/>
          <w:szCs w:val="20"/>
        </w:rPr>
        <w:t xml:space="preserve"> </w:t>
      </w:r>
      <w:r w:rsidR="00E02FF7">
        <w:rPr>
          <w:rFonts w:ascii="Arial" w:hAnsi="Arial" w:cs="Arial"/>
          <w:sz w:val="20"/>
          <w:szCs w:val="20"/>
        </w:rPr>
        <w:t>M</w:t>
      </w:r>
      <w:r w:rsidR="00E02FF7" w:rsidRPr="009B56B9">
        <w:rPr>
          <w:rFonts w:ascii="Arial" w:hAnsi="Arial" w:cs="Arial"/>
          <w:sz w:val="20"/>
          <w:szCs w:val="20"/>
        </w:rPr>
        <w:t xml:space="preserve">emoranda </w:t>
      </w:r>
      <w:r w:rsidRPr="009B56B9">
        <w:rPr>
          <w:rFonts w:ascii="Arial" w:hAnsi="Arial" w:cs="Arial"/>
          <w:sz w:val="20"/>
          <w:szCs w:val="20"/>
        </w:rPr>
        <w:t xml:space="preserve">of </w:t>
      </w:r>
      <w:r w:rsidR="00E02FF7">
        <w:rPr>
          <w:rFonts w:ascii="Arial" w:hAnsi="Arial" w:cs="Arial"/>
          <w:sz w:val="20"/>
          <w:szCs w:val="20"/>
        </w:rPr>
        <w:t>U</w:t>
      </w:r>
      <w:r w:rsidR="00E02FF7" w:rsidRPr="009B56B9">
        <w:rPr>
          <w:rFonts w:ascii="Arial" w:hAnsi="Arial" w:cs="Arial"/>
          <w:sz w:val="20"/>
          <w:szCs w:val="20"/>
        </w:rPr>
        <w:t>nderstanding</w:t>
      </w:r>
      <w:r w:rsidRPr="009B56B9">
        <w:rPr>
          <w:rFonts w:ascii="Arial" w:hAnsi="Arial" w:cs="Arial"/>
          <w:sz w:val="20"/>
          <w:szCs w:val="20"/>
        </w:rPr>
        <w:t>, subsequent letters of agreement</w:t>
      </w:r>
      <w:r w:rsidR="00B16E15" w:rsidRPr="009B56B9">
        <w:rPr>
          <w:rFonts w:ascii="Arial" w:hAnsi="Arial" w:cs="Arial"/>
          <w:sz w:val="20"/>
          <w:szCs w:val="20"/>
        </w:rPr>
        <w:t>)</w:t>
      </w:r>
      <w:r w:rsidR="00E41B41" w:rsidRPr="009B56B9">
        <w:rPr>
          <w:rFonts w:ascii="Arial" w:hAnsi="Arial" w:cs="Arial"/>
          <w:sz w:val="20"/>
          <w:szCs w:val="20"/>
        </w:rPr>
        <w:t xml:space="preserve">; (c) </w:t>
      </w:r>
      <w:r w:rsidRPr="009B56B9">
        <w:rPr>
          <w:rFonts w:ascii="Arial" w:hAnsi="Arial" w:cs="Arial"/>
          <w:sz w:val="20"/>
          <w:szCs w:val="20"/>
        </w:rPr>
        <w:t>annual evaluations and any written responses</w:t>
      </w:r>
      <w:r w:rsidR="00E41B41" w:rsidRPr="009B56B9">
        <w:rPr>
          <w:rFonts w:ascii="Arial" w:hAnsi="Arial" w:cs="Arial"/>
          <w:sz w:val="20"/>
          <w:szCs w:val="20"/>
        </w:rPr>
        <w:t xml:space="preserve">; </w:t>
      </w:r>
      <w:r w:rsidR="00D61644">
        <w:rPr>
          <w:rFonts w:ascii="Arial" w:hAnsi="Arial" w:cs="Arial"/>
          <w:sz w:val="20"/>
          <w:szCs w:val="20"/>
        </w:rPr>
        <w:t xml:space="preserve">(d) </w:t>
      </w:r>
      <w:r w:rsidR="00375691">
        <w:rPr>
          <w:rFonts w:ascii="Arial" w:hAnsi="Arial" w:cs="Arial"/>
          <w:sz w:val="20"/>
          <w:szCs w:val="20"/>
        </w:rPr>
        <w:t xml:space="preserve">cumulative CV, </w:t>
      </w:r>
      <w:r w:rsidR="005959D7">
        <w:rPr>
          <w:rFonts w:ascii="Arial" w:hAnsi="Arial" w:cs="Arial"/>
          <w:sz w:val="20"/>
          <w:szCs w:val="20"/>
        </w:rPr>
        <w:t>annual Faculty</w:t>
      </w:r>
      <w:r w:rsidR="00375691">
        <w:rPr>
          <w:rFonts w:ascii="Arial" w:hAnsi="Arial" w:cs="Arial"/>
          <w:sz w:val="20"/>
          <w:szCs w:val="20"/>
        </w:rPr>
        <w:t xml:space="preserve"> Workload Plan, and </w:t>
      </w:r>
      <w:r w:rsidR="005959D7">
        <w:rPr>
          <w:rFonts w:ascii="Arial" w:hAnsi="Arial" w:cs="Arial"/>
          <w:sz w:val="20"/>
          <w:szCs w:val="20"/>
        </w:rPr>
        <w:t xml:space="preserve">annual </w:t>
      </w:r>
      <w:r w:rsidR="00375691">
        <w:rPr>
          <w:rFonts w:ascii="Arial" w:hAnsi="Arial" w:cs="Arial"/>
          <w:sz w:val="20"/>
          <w:szCs w:val="20"/>
        </w:rPr>
        <w:t>Faculty Productivity Report</w:t>
      </w:r>
      <w:r w:rsidR="00D61644">
        <w:rPr>
          <w:rFonts w:ascii="Arial" w:hAnsi="Arial" w:cs="Arial"/>
          <w:sz w:val="20"/>
          <w:szCs w:val="20"/>
        </w:rPr>
        <w:t xml:space="preserve">; and </w:t>
      </w:r>
      <w:r w:rsidR="00E41B41" w:rsidRPr="009B56B9">
        <w:rPr>
          <w:rFonts w:ascii="Arial" w:hAnsi="Arial" w:cs="Arial"/>
          <w:sz w:val="20"/>
          <w:szCs w:val="20"/>
        </w:rPr>
        <w:t>(</w:t>
      </w:r>
      <w:r w:rsidR="00D61644">
        <w:rPr>
          <w:rFonts w:ascii="Arial" w:hAnsi="Arial" w:cs="Arial"/>
          <w:sz w:val="20"/>
          <w:szCs w:val="20"/>
        </w:rPr>
        <w:t>e</w:t>
      </w:r>
      <w:r w:rsidR="00E41B41" w:rsidRPr="009B56B9">
        <w:rPr>
          <w:rFonts w:ascii="Arial" w:hAnsi="Arial" w:cs="Arial"/>
          <w:sz w:val="20"/>
          <w:szCs w:val="20"/>
        </w:rPr>
        <w:t xml:space="preserve">) other information and records that the </w:t>
      </w:r>
      <w:r w:rsidR="00527A57" w:rsidRPr="005B29EA">
        <w:rPr>
          <w:rFonts w:ascii="Arial" w:hAnsi="Arial" w:cs="Arial"/>
          <w:sz w:val="20"/>
          <w:szCs w:val="20"/>
        </w:rPr>
        <w:t>C</w:t>
      </w:r>
      <w:r w:rsidR="00E41B41" w:rsidRPr="005B29EA">
        <w:rPr>
          <w:rFonts w:ascii="Arial" w:hAnsi="Arial" w:cs="Arial"/>
          <w:sz w:val="20"/>
          <w:szCs w:val="20"/>
        </w:rPr>
        <w:t xml:space="preserve">hairperson </w:t>
      </w:r>
      <w:r w:rsidR="00527A57" w:rsidRPr="005B29EA">
        <w:rPr>
          <w:rFonts w:ascii="Arial" w:hAnsi="Arial" w:cs="Arial"/>
          <w:sz w:val="20"/>
          <w:szCs w:val="20"/>
        </w:rPr>
        <w:t>or Dean</w:t>
      </w:r>
      <w:r w:rsidR="00527A57">
        <w:rPr>
          <w:rFonts w:ascii="Arial" w:hAnsi="Arial" w:cs="Arial"/>
          <w:sz w:val="20"/>
          <w:szCs w:val="20"/>
        </w:rPr>
        <w:t xml:space="preserve"> </w:t>
      </w:r>
      <w:r w:rsidR="00BA0A24">
        <w:rPr>
          <w:rFonts w:ascii="Arial" w:hAnsi="Arial" w:cs="Arial"/>
          <w:sz w:val="20"/>
          <w:szCs w:val="20"/>
        </w:rPr>
        <w:t>may wish to include.</w:t>
      </w:r>
    </w:p>
    <w:p w14:paraId="33050A21" w14:textId="77777777" w:rsidR="00E41B41" w:rsidRPr="009B56B9" w:rsidRDefault="00E41B41" w:rsidP="00E41B41">
      <w:pPr>
        <w:rPr>
          <w:rFonts w:ascii="Arial" w:hAnsi="Arial" w:cs="Arial"/>
          <w:sz w:val="20"/>
          <w:szCs w:val="20"/>
        </w:rPr>
      </w:pPr>
    </w:p>
    <w:p w14:paraId="636270D3" w14:textId="5280777F" w:rsidR="00E41B41" w:rsidRDefault="00D61644" w:rsidP="00E41B41">
      <w:pPr>
        <w:rPr>
          <w:rFonts w:ascii="Arial" w:hAnsi="Arial" w:cs="Arial"/>
          <w:sz w:val="20"/>
          <w:szCs w:val="20"/>
        </w:rPr>
      </w:pPr>
      <w:r>
        <w:rPr>
          <w:rFonts w:ascii="Arial" w:hAnsi="Arial" w:cs="Arial"/>
          <w:sz w:val="20"/>
          <w:szCs w:val="20"/>
        </w:rPr>
        <w:t>2</w:t>
      </w:r>
      <w:r w:rsidR="00BA0A24">
        <w:rPr>
          <w:rFonts w:ascii="Arial" w:hAnsi="Arial" w:cs="Arial"/>
          <w:sz w:val="20"/>
          <w:szCs w:val="20"/>
        </w:rPr>
        <w:t xml:space="preserve">. </w:t>
      </w:r>
      <w:r>
        <w:rPr>
          <w:rFonts w:ascii="Arial" w:hAnsi="Arial" w:cs="Arial"/>
          <w:sz w:val="20"/>
          <w:szCs w:val="20"/>
        </w:rPr>
        <w:t xml:space="preserve">The </w:t>
      </w:r>
      <w:r w:rsidRPr="00D61644">
        <w:rPr>
          <w:rFonts w:ascii="Arial" w:hAnsi="Arial" w:cs="Arial"/>
          <w:sz w:val="20"/>
          <w:szCs w:val="20"/>
          <w:u w:val="single"/>
        </w:rPr>
        <w:t>teaching, research, and service files</w:t>
      </w:r>
      <w:r>
        <w:rPr>
          <w:rFonts w:ascii="Arial" w:hAnsi="Arial" w:cs="Arial"/>
          <w:sz w:val="20"/>
          <w:szCs w:val="20"/>
        </w:rPr>
        <w:t xml:space="preserve"> include documentation for each respective area of responsibility</w:t>
      </w:r>
      <w:r w:rsidR="00BA0A24">
        <w:rPr>
          <w:rFonts w:ascii="Arial" w:hAnsi="Arial" w:cs="Arial"/>
          <w:sz w:val="20"/>
          <w:szCs w:val="20"/>
        </w:rPr>
        <w:t xml:space="preserve">. </w:t>
      </w:r>
      <w:r>
        <w:rPr>
          <w:rFonts w:ascii="Arial" w:hAnsi="Arial" w:cs="Arial"/>
          <w:sz w:val="20"/>
          <w:szCs w:val="20"/>
        </w:rPr>
        <w:t xml:space="preserve">The faculty member must identify </w:t>
      </w:r>
      <w:r w:rsidR="00375691">
        <w:rPr>
          <w:rFonts w:ascii="Arial" w:hAnsi="Arial" w:cs="Arial"/>
          <w:sz w:val="20"/>
          <w:szCs w:val="20"/>
        </w:rPr>
        <w:t xml:space="preserve">the intended </w:t>
      </w:r>
      <w:r>
        <w:rPr>
          <w:rFonts w:ascii="Arial" w:hAnsi="Arial" w:cs="Arial"/>
          <w:sz w:val="20"/>
          <w:szCs w:val="20"/>
        </w:rPr>
        <w:t xml:space="preserve">file </w:t>
      </w:r>
      <w:r w:rsidR="00375691">
        <w:rPr>
          <w:rFonts w:ascii="Arial" w:hAnsi="Arial" w:cs="Arial"/>
          <w:sz w:val="20"/>
          <w:szCs w:val="20"/>
        </w:rPr>
        <w:t xml:space="preserve">for </w:t>
      </w:r>
      <w:r>
        <w:rPr>
          <w:rFonts w:ascii="Arial" w:hAnsi="Arial" w:cs="Arial"/>
          <w:sz w:val="20"/>
          <w:szCs w:val="20"/>
        </w:rPr>
        <w:t>each piece of documentation</w:t>
      </w:r>
      <w:r w:rsidR="00BA0A24">
        <w:rPr>
          <w:rFonts w:ascii="Arial" w:hAnsi="Arial" w:cs="Arial"/>
          <w:sz w:val="20"/>
          <w:szCs w:val="20"/>
        </w:rPr>
        <w:t xml:space="preserve">. </w:t>
      </w:r>
      <w:r w:rsidR="00F33650">
        <w:rPr>
          <w:rFonts w:ascii="Arial" w:hAnsi="Arial" w:cs="Arial"/>
          <w:sz w:val="20"/>
          <w:szCs w:val="20"/>
        </w:rPr>
        <w:t xml:space="preserve">The inclusion of </w:t>
      </w:r>
      <w:r w:rsidR="00BF46B1">
        <w:rPr>
          <w:rFonts w:ascii="Arial" w:hAnsi="Arial" w:cs="Arial"/>
          <w:sz w:val="20"/>
          <w:szCs w:val="20"/>
        </w:rPr>
        <w:t xml:space="preserve">a </w:t>
      </w:r>
      <w:r w:rsidR="00F33650">
        <w:rPr>
          <w:rFonts w:ascii="Arial" w:hAnsi="Arial" w:cs="Arial"/>
          <w:sz w:val="20"/>
          <w:szCs w:val="20"/>
        </w:rPr>
        <w:t xml:space="preserve">narrative placing material in context is highly recommended. </w:t>
      </w:r>
    </w:p>
    <w:p w14:paraId="528F2A83" w14:textId="77777777" w:rsidR="00020B5E" w:rsidRDefault="00020B5E" w:rsidP="00E41B41">
      <w:pPr>
        <w:rPr>
          <w:rFonts w:ascii="Arial" w:hAnsi="Arial" w:cs="Arial"/>
          <w:sz w:val="20"/>
          <w:szCs w:val="20"/>
        </w:rPr>
      </w:pPr>
    </w:p>
    <w:p w14:paraId="595ED7F4" w14:textId="45BCAA95" w:rsidR="00020B5E" w:rsidRDefault="00375691" w:rsidP="00020B5E">
      <w:pPr>
        <w:rPr>
          <w:rFonts w:ascii="Arial" w:hAnsi="Arial" w:cs="Arial"/>
          <w:sz w:val="20"/>
          <w:szCs w:val="20"/>
        </w:rPr>
      </w:pPr>
      <w:r>
        <w:rPr>
          <w:rFonts w:ascii="Arial" w:hAnsi="Arial" w:cs="Arial"/>
          <w:sz w:val="20"/>
          <w:szCs w:val="20"/>
        </w:rPr>
        <w:t xml:space="preserve">A Departmental Administrative Assistant </w:t>
      </w:r>
      <w:r w:rsidR="0017334C">
        <w:rPr>
          <w:rFonts w:ascii="Arial" w:hAnsi="Arial" w:cs="Arial"/>
          <w:sz w:val="20"/>
          <w:szCs w:val="20"/>
        </w:rPr>
        <w:t>will</w:t>
      </w:r>
      <w:r>
        <w:rPr>
          <w:rFonts w:ascii="Arial" w:hAnsi="Arial" w:cs="Arial"/>
          <w:sz w:val="20"/>
          <w:szCs w:val="20"/>
        </w:rPr>
        <w:t xml:space="preserve"> </w:t>
      </w:r>
      <w:r w:rsidR="0017334C">
        <w:rPr>
          <w:rFonts w:ascii="Arial" w:hAnsi="Arial" w:cs="Arial"/>
          <w:sz w:val="20"/>
          <w:szCs w:val="20"/>
        </w:rPr>
        <w:t xml:space="preserve">maintain the inventory and </w:t>
      </w:r>
      <w:r>
        <w:rPr>
          <w:rFonts w:ascii="Arial" w:hAnsi="Arial" w:cs="Arial"/>
          <w:sz w:val="20"/>
          <w:szCs w:val="20"/>
        </w:rPr>
        <w:t>tag each document with its inventory number</w:t>
      </w:r>
      <w:r w:rsidR="00020B5E">
        <w:rPr>
          <w:rFonts w:ascii="Arial" w:hAnsi="Arial" w:cs="Arial"/>
          <w:sz w:val="20"/>
          <w:szCs w:val="20"/>
        </w:rPr>
        <w:t xml:space="preserve">. </w:t>
      </w:r>
    </w:p>
    <w:p w14:paraId="268F88DA" w14:textId="77777777" w:rsidR="00020B5E" w:rsidRDefault="00020B5E" w:rsidP="006E75F5">
      <w:pPr>
        <w:rPr>
          <w:rFonts w:ascii="Arial" w:hAnsi="Arial" w:cs="Arial"/>
          <w:sz w:val="20"/>
          <w:szCs w:val="20"/>
        </w:rPr>
      </w:pPr>
    </w:p>
    <w:p w14:paraId="7235C686" w14:textId="429C2D99" w:rsidR="00BA77ED" w:rsidRDefault="006E75F5" w:rsidP="006E75F5">
      <w:pPr>
        <w:rPr>
          <w:rFonts w:ascii="Arial" w:hAnsi="Arial" w:cs="Arial"/>
          <w:sz w:val="20"/>
          <w:szCs w:val="20"/>
        </w:rPr>
      </w:pPr>
      <w:r w:rsidRPr="009B56B9">
        <w:rPr>
          <w:rFonts w:ascii="Arial" w:hAnsi="Arial" w:cs="Arial"/>
          <w:sz w:val="20"/>
          <w:szCs w:val="20"/>
        </w:rPr>
        <w:t xml:space="preserve">Once an item is entered into the </w:t>
      </w:r>
      <w:r w:rsidR="00376D5A">
        <w:rPr>
          <w:rFonts w:ascii="Arial" w:hAnsi="Arial" w:cs="Arial"/>
          <w:sz w:val="20"/>
          <w:szCs w:val="20"/>
        </w:rPr>
        <w:t>evaluation</w:t>
      </w:r>
      <w:r w:rsidRPr="009B56B9">
        <w:rPr>
          <w:rFonts w:ascii="Arial" w:hAnsi="Arial" w:cs="Arial"/>
          <w:sz w:val="20"/>
          <w:szCs w:val="20"/>
        </w:rPr>
        <w:t xml:space="preserve"> file, it may not be removed; all inventories must also be retained. Generally speaking, files may not leave the administrative office suite where they are housed. </w:t>
      </w:r>
      <w:r w:rsidRPr="009B56B9">
        <w:rPr>
          <w:rFonts w:ascii="Arial" w:hAnsi="Arial" w:cs="Arial"/>
          <w:sz w:val="20"/>
          <w:szCs w:val="20"/>
        </w:rPr>
        <w:lastRenderedPageBreak/>
        <w:t>These are the only records of faculty productivity at WVU, and their integrity mu</w:t>
      </w:r>
      <w:r w:rsidR="00BA0A24">
        <w:rPr>
          <w:rFonts w:ascii="Arial" w:hAnsi="Arial" w:cs="Arial"/>
          <w:sz w:val="20"/>
          <w:szCs w:val="20"/>
        </w:rPr>
        <w:t>st be scrupulously maintained.</w:t>
      </w:r>
    </w:p>
    <w:p w14:paraId="7EC69AE1" w14:textId="77777777" w:rsidR="007E56A3" w:rsidRDefault="007E56A3" w:rsidP="006E75F5">
      <w:pPr>
        <w:rPr>
          <w:rFonts w:ascii="Arial" w:hAnsi="Arial" w:cs="Arial"/>
          <w:sz w:val="20"/>
          <w:szCs w:val="20"/>
        </w:rPr>
      </w:pPr>
    </w:p>
    <w:p w14:paraId="140E0848" w14:textId="0ED23FB6" w:rsidR="00F708BA" w:rsidRPr="002B6E28" w:rsidRDefault="00F708BA" w:rsidP="00F708BA">
      <w:pPr>
        <w:rPr>
          <w:rFonts w:ascii="Arial" w:hAnsi="Arial"/>
          <w:sz w:val="20"/>
        </w:rPr>
      </w:pPr>
      <w:r w:rsidRPr="002B6E28">
        <w:rPr>
          <w:rFonts w:ascii="Arial" w:hAnsi="Arial"/>
          <w:sz w:val="20"/>
        </w:rPr>
        <w:t xml:space="preserve">In the Department of Statistics, the deadline for submitting materials to the Statistics </w:t>
      </w:r>
      <w:r w:rsidR="005959D7">
        <w:rPr>
          <w:rFonts w:ascii="Arial" w:hAnsi="Arial"/>
          <w:sz w:val="20"/>
        </w:rPr>
        <w:t>Administrative Assistant</w:t>
      </w:r>
      <w:r w:rsidR="005959D7" w:rsidRPr="002B6E28">
        <w:rPr>
          <w:rFonts w:ascii="Arial" w:hAnsi="Arial"/>
          <w:sz w:val="20"/>
        </w:rPr>
        <w:t xml:space="preserve"> </w:t>
      </w:r>
      <w:r w:rsidRPr="002B6E28">
        <w:rPr>
          <w:rFonts w:ascii="Arial" w:hAnsi="Arial"/>
          <w:sz w:val="20"/>
        </w:rPr>
        <w:t xml:space="preserve">tasked with organizing faculty files is end of business </w:t>
      </w:r>
      <w:r w:rsidR="00A2283B">
        <w:rPr>
          <w:rFonts w:ascii="Arial" w:hAnsi="Arial"/>
          <w:sz w:val="20"/>
        </w:rPr>
        <w:t>on the second business day after fall semester final exams</w:t>
      </w:r>
      <w:r w:rsidRPr="002B6E28">
        <w:rPr>
          <w:rFonts w:ascii="Arial" w:hAnsi="Arial"/>
          <w:sz w:val="20"/>
        </w:rPr>
        <w:t xml:space="preserve">. Prior to this deadline, each faculty member must submit a report and supporting documents for the calendar year under review as well as a cumulative CV. The </w:t>
      </w:r>
      <w:r w:rsidR="0025114F">
        <w:rPr>
          <w:rFonts w:ascii="Arial" w:hAnsi="Arial"/>
          <w:sz w:val="20"/>
        </w:rPr>
        <w:t>forms for the a</w:t>
      </w:r>
      <w:r w:rsidR="00375691">
        <w:rPr>
          <w:rFonts w:ascii="Arial" w:hAnsi="Arial"/>
          <w:sz w:val="20"/>
        </w:rPr>
        <w:t xml:space="preserve">nnual </w:t>
      </w:r>
      <w:r w:rsidR="0025114F">
        <w:rPr>
          <w:rFonts w:ascii="Arial" w:hAnsi="Arial"/>
          <w:sz w:val="20"/>
        </w:rPr>
        <w:t xml:space="preserve">Faculty </w:t>
      </w:r>
      <w:r w:rsidR="00375691">
        <w:rPr>
          <w:rFonts w:ascii="Arial" w:hAnsi="Arial"/>
          <w:sz w:val="20"/>
        </w:rPr>
        <w:t xml:space="preserve">Workload Plan and </w:t>
      </w:r>
      <w:r w:rsidRPr="002B6E28">
        <w:rPr>
          <w:rFonts w:ascii="Arial" w:hAnsi="Arial"/>
          <w:sz w:val="20"/>
        </w:rPr>
        <w:t xml:space="preserve">Faculty Productivity Report </w:t>
      </w:r>
      <w:r w:rsidR="00375691">
        <w:rPr>
          <w:rFonts w:ascii="Arial" w:hAnsi="Arial"/>
          <w:sz w:val="20"/>
        </w:rPr>
        <w:t>are the ones</w:t>
      </w:r>
      <w:r w:rsidR="00375691" w:rsidRPr="002B6E28">
        <w:rPr>
          <w:rFonts w:ascii="Arial" w:hAnsi="Arial"/>
          <w:sz w:val="20"/>
        </w:rPr>
        <w:t xml:space="preserve"> </w:t>
      </w:r>
      <w:r w:rsidRPr="002B6E28">
        <w:rPr>
          <w:rFonts w:ascii="Arial" w:hAnsi="Arial"/>
          <w:sz w:val="20"/>
        </w:rPr>
        <w:t xml:space="preserve">recommended by ECAS and the Department of Statistics. When submitting supporting documentation, it should be tagged with its intended file (i.e., administrative, teaching, research, or service). </w:t>
      </w:r>
    </w:p>
    <w:p w14:paraId="79606089" w14:textId="77777777" w:rsidR="00F708BA" w:rsidRPr="002B6E28" w:rsidRDefault="00F708BA" w:rsidP="00F708BA">
      <w:pPr>
        <w:rPr>
          <w:rFonts w:ascii="Arial" w:hAnsi="Arial"/>
          <w:sz w:val="20"/>
        </w:rPr>
      </w:pPr>
    </w:p>
    <w:p w14:paraId="01645252" w14:textId="30CAFA1F" w:rsidR="00BA77ED" w:rsidRPr="00DA4057" w:rsidRDefault="00F708BA" w:rsidP="00F708BA">
      <w:pPr>
        <w:rPr>
          <w:rFonts w:ascii="Arial" w:hAnsi="Arial"/>
          <w:color w:val="FF0000"/>
          <w:sz w:val="20"/>
        </w:rPr>
      </w:pPr>
      <w:r w:rsidRPr="002B6E28">
        <w:rPr>
          <w:rFonts w:ascii="Arial" w:hAnsi="Arial"/>
          <w:sz w:val="20"/>
        </w:rPr>
        <w:t xml:space="preserve">The Faculty Workload Plan should be added to the </w:t>
      </w:r>
      <w:r w:rsidR="00FD1BBB">
        <w:rPr>
          <w:rFonts w:ascii="Arial" w:hAnsi="Arial"/>
          <w:sz w:val="20"/>
        </w:rPr>
        <w:t>Faculty Evaluation File</w:t>
      </w:r>
      <w:r w:rsidRPr="002B6E28">
        <w:rPr>
          <w:rFonts w:ascii="Arial" w:hAnsi="Arial"/>
          <w:sz w:val="20"/>
        </w:rPr>
        <w:t xml:space="preserve"> upon approval by the Dean—generally in the spring. Faculty members are encouraged to document their work in ways that emphasize annual activities as a part of an ongoing process. Faculty should give all materials to the </w:t>
      </w:r>
      <w:r w:rsidR="005959D7">
        <w:rPr>
          <w:rFonts w:ascii="Arial" w:hAnsi="Arial"/>
          <w:sz w:val="20"/>
        </w:rPr>
        <w:t>Administrative Assistant</w:t>
      </w:r>
      <w:r w:rsidRPr="002B6E28">
        <w:rPr>
          <w:rFonts w:ascii="Arial" w:hAnsi="Arial"/>
          <w:sz w:val="20"/>
        </w:rPr>
        <w:t xml:space="preserve"> tasked with doing faculty evaluation throughout the year</w:t>
      </w:r>
      <w:r w:rsidR="00375691">
        <w:rPr>
          <w:rFonts w:ascii="Arial" w:hAnsi="Arial"/>
          <w:sz w:val="20"/>
        </w:rPr>
        <w:t>.</w:t>
      </w:r>
    </w:p>
    <w:p w14:paraId="00BC39B9" w14:textId="77777777" w:rsidR="00020B5E" w:rsidRDefault="00020B5E" w:rsidP="00CB1F05">
      <w:pPr>
        <w:rPr>
          <w:rFonts w:ascii="Arial" w:hAnsi="Arial" w:cs="Arial"/>
          <w:bCs/>
          <w:sz w:val="20"/>
          <w:szCs w:val="20"/>
          <w:u w:val="single"/>
        </w:rPr>
      </w:pPr>
    </w:p>
    <w:p w14:paraId="4FFF2025" w14:textId="77777777" w:rsidR="00621B6A" w:rsidRDefault="00621B6A" w:rsidP="00CB1F05">
      <w:pPr>
        <w:rPr>
          <w:rFonts w:ascii="Arial" w:hAnsi="Arial" w:cs="Arial"/>
          <w:bCs/>
          <w:sz w:val="20"/>
          <w:szCs w:val="20"/>
        </w:rPr>
      </w:pPr>
      <w:r w:rsidRPr="009B56B9">
        <w:rPr>
          <w:rFonts w:ascii="Arial" w:hAnsi="Arial" w:cs="Arial"/>
          <w:bCs/>
          <w:sz w:val="20"/>
          <w:szCs w:val="20"/>
          <w:u w:val="single"/>
        </w:rPr>
        <w:t>Annual Performa</w:t>
      </w:r>
      <w:r w:rsidR="00DF5A71">
        <w:rPr>
          <w:rFonts w:ascii="Arial" w:hAnsi="Arial" w:cs="Arial"/>
          <w:bCs/>
          <w:sz w:val="20"/>
          <w:szCs w:val="20"/>
          <w:u w:val="single"/>
        </w:rPr>
        <w:t xml:space="preserve">nce Reviews </w:t>
      </w:r>
      <w:r w:rsidRPr="009B56B9">
        <w:rPr>
          <w:rFonts w:ascii="Arial" w:hAnsi="Arial" w:cs="Arial"/>
          <w:bCs/>
          <w:sz w:val="20"/>
          <w:szCs w:val="20"/>
          <w:u w:val="single"/>
        </w:rPr>
        <w:t xml:space="preserve">and </w:t>
      </w:r>
      <w:r w:rsidR="00B80BBC" w:rsidRPr="009B56B9">
        <w:rPr>
          <w:rFonts w:ascii="Arial" w:hAnsi="Arial" w:cs="Arial"/>
          <w:bCs/>
          <w:sz w:val="20"/>
          <w:szCs w:val="20"/>
          <w:u w:val="single"/>
        </w:rPr>
        <w:t>F</w:t>
      </w:r>
      <w:r w:rsidRPr="009B56B9">
        <w:rPr>
          <w:rFonts w:ascii="Arial" w:hAnsi="Arial" w:cs="Arial"/>
          <w:bCs/>
          <w:sz w:val="20"/>
          <w:szCs w:val="20"/>
          <w:u w:val="single"/>
        </w:rPr>
        <w:t>eedback</w:t>
      </w:r>
    </w:p>
    <w:p w14:paraId="098103E8" w14:textId="77777777" w:rsidR="009B565D" w:rsidRDefault="009B565D" w:rsidP="00CB1F05">
      <w:pPr>
        <w:rPr>
          <w:rFonts w:ascii="Arial" w:hAnsi="Arial" w:cs="Arial"/>
          <w:bCs/>
          <w:sz w:val="20"/>
          <w:szCs w:val="20"/>
        </w:rPr>
      </w:pPr>
    </w:p>
    <w:p w14:paraId="357F8FBB" w14:textId="77777777" w:rsidR="009B565D" w:rsidRPr="009B56B9" w:rsidRDefault="009B565D" w:rsidP="00CB1F05">
      <w:pPr>
        <w:rPr>
          <w:rFonts w:ascii="Arial" w:hAnsi="Arial" w:cs="Arial"/>
          <w:sz w:val="20"/>
          <w:szCs w:val="20"/>
        </w:rPr>
      </w:pPr>
      <w:r>
        <w:rPr>
          <w:rFonts w:ascii="Arial" w:hAnsi="Arial" w:cs="Arial"/>
          <w:bCs/>
          <w:sz w:val="20"/>
          <w:szCs w:val="20"/>
        </w:rPr>
        <w:t xml:space="preserve">The annual review serves as a tool for faculty development at all ranks, regardless of tenure status. </w:t>
      </w:r>
    </w:p>
    <w:p w14:paraId="79B9D877" w14:textId="77777777" w:rsidR="006275EB" w:rsidRPr="009B56B9" w:rsidRDefault="006275EB" w:rsidP="00674D8F">
      <w:pPr>
        <w:autoSpaceDE w:val="0"/>
        <w:autoSpaceDN w:val="0"/>
        <w:adjustRightInd w:val="0"/>
        <w:rPr>
          <w:rFonts w:ascii="Arial" w:hAnsi="Arial" w:cs="Arial"/>
          <w:sz w:val="20"/>
          <w:szCs w:val="20"/>
        </w:rPr>
      </w:pPr>
    </w:p>
    <w:p w14:paraId="69B23DC5" w14:textId="1D0534B9" w:rsidR="00674D8F" w:rsidRPr="009B56B9" w:rsidRDefault="00674D8F" w:rsidP="00674D8F">
      <w:pPr>
        <w:autoSpaceDE w:val="0"/>
        <w:autoSpaceDN w:val="0"/>
        <w:adjustRightInd w:val="0"/>
        <w:rPr>
          <w:rFonts w:ascii="Arial" w:hAnsi="Arial" w:cs="Arial"/>
          <w:sz w:val="20"/>
          <w:szCs w:val="20"/>
        </w:rPr>
      </w:pPr>
      <w:r w:rsidRPr="009B56B9">
        <w:rPr>
          <w:rFonts w:ascii="Arial" w:hAnsi="Arial" w:cs="Arial"/>
          <w:sz w:val="20"/>
          <w:szCs w:val="20"/>
        </w:rPr>
        <w:t xml:space="preserve">All </w:t>
      </w:r>
      <w:proofErr w:type="gramStart"/>
      <w:r w:rsidRPr="009B56B9">
        <w:rPr>
          <w:rFonts w:ascii="Arial" w:hAnsi="Arial" w:cs="Arial"/>
          <w:sz w:val="20"/>
          <w:szCs w:val="20"/>
        </w:rPr>
        <w:t>faculty</w:t>
      </w:r>
      <w:proofErr w:type="gramEnd"/>
      <w:r w:rsidRPr="009B56B9">
        <w:rPr>
          <w:rFonts w:ascii="Arial" w:hAnsi="Arial" w:cs="Arial"/>
          <w:sz w:val="20"/>
          <w:szCs w:val="20"/>
        </w:rPr>
        <w:t xml:space="preserve"> receive annual evaluations</w:t>
      </w:r>
      <w:r w:rsidR="00BA0A24">
        <w:rPr>
          <w:rFonts w:ascii="Arial" w:hAnsi="Arial" w:cs="Arial"/>
          <w:sz w:val="20"/>
          <w:szCs w:val="20"/>
        </w:rPr>
        <w:t xml:space="preserve">. </w:t>
      </w:r>
      <w:r w:rsidR="00DC3F6A" w:rsidRPr="009B56B9">
        <w:rPr>
          <w:rFonts w:ascii="Arial" w:hAnsi="Arial" w:cs="Arial"/>
          <w:sz w:val="20"/>
          <w:szCs w:val="20"/>
        </w:rPr>
        <w:t>All Clinical, Research, Teaching, and T</w:t>
      </w:r>
      <w:r w:rsidR="00DC3F6A">
        <w:rPr>
          <w:rFonts w:ascii="Arial" w:hAnsi="Arial" w:cs="Arial"/>
          <w:sz w:val="20"/>
          <w:szCs w:val="20"/>
        </w:rPr>
        <w:t xml:space="preserve">enure track faculty should participate in formalized annual assignment </w:t>
      </w:r>
      <w:r w:rsidR="00DC3F6A" w:rsidRPr="009B56B9">
        <w:rPr>
          <w:rFonts w:ascii="Arial" w:hAnsi="Arial" w:cs="Arial"/>
          <w:sz w:val="20"/>
          <w:szCs w:val="20"/>
        </w:rPr>
        <w:t>plan</w:t>
      </w:r>
      <w:r w:rsidR="00DC3F6A">
        <w:rPr>
          <w:rFonts w:ascii="Arial" w:hAnsi="Arial" w:cs="Arial"/>
          <w:sz w:val="20"/>
          <w:szCs w:val="20"/>
        </w:rPr>
        <w:t xml:space="preserve">ning and feedback. </w:t>
      </w:r>
      <w:r w:rsidR="00DC3F6A" w:rsidRPr="009B56B9">
        <w:rPr>
          <w:rFonts w:ascii="Arial" w:hAnsi="Arial" w:cs="Arial"/>
          <w:sz w:val="20"/>
          <w:szCs w:val="20"/>
        </w:rPr>
        <w:t xml:space="preserve">Senior Lecturers will normally </w:t>
      </w:r>
      <w:r w:rsidR="00DC3F6A">
        <w:rPr>
          <w:rFonts w:ascii="Arial" w:hAnsi="Arial" w:cs="Arial"/>
          <w:sz w:val="20"/>
          <w:szCs w:val="20"/>
        </w:rPr>
        <w:t>participate in this process</w:t>
      </w:r>
      <w:r w:rsidR="00BA0A24">
        <w:rPr>
          <w:rFonts w:ascii="Arial" w:hAnsi="Arial" w:cs="Arial"/>
          <w:sz w:val="20"/>
          <w:szCs w:val="20"/>
        </w:rPr>
        <w:t xml:space="preserve">. </w:t>
      </w:r>
      <w:r w:rsidRPr="009B56B9">
        <w:rPr>
          <w:rFonts w:ascii="Arial" w:hAnsi="Arial" w:cs="Arial"/>
          <w:sz w:val="20"/>
          <w:szCs w:val="20"/>
        </w:rPr>
        <w:t xml:space="preserve">All </w:t>
      </w:r>
      <w:proofErr w:type="gramStart"/>
      <w:r w:rsidRPr="009B56B9">
        <w:rPr>
          <w:rFonts w:ascii="Arial" w:hAnsi="Arial" w:cs="Arial"/>
          <w:sz w:val="20"/>
          <w:szCs w:val="20"/>
        </w:rPr>
        <w:t>faculty</w:t>
      </w:r>
      <w:proofErr w:type="gramEnd"/>
      <w:r w:rsidRPr="009B56B9">
        <w:rPr>
          <w:rFonts w:ascii="Arial" w:hAnsi="Arial" w:cs="Arial"/>
          <w:sz w:val="20"/>
          <w:szCs w:val="20"/>
        </w:rPr>
        <w:t xml:space="preserve"> who are subject to performance-based </w:t>
      </w:r>
      <w:r w:rsidR="00DC3F6A">
        <w:rPr>
          <w:rFonts w:ascii="Arial" w:hAnsi="Arial" w:cs="Arial"/>
          <w:sz w:val="20"/>
          <w:szCs w:val="20"/>
        </w:rPr>
        <w:t xml:space="preserve">salary increases </w:t>
      </w:r>
      <w:r w:rsidRPr="009B56B9">
        <w:rPr>
          <w:rFonts w:ascii="Arial" w:hAnsi="Arial" w:cs="Arial"/>
          <w:sz w:val="20"/>
          <w:szCs w:val="20"/>
        </w:rPr>
        <w:t xml:space="preserve">are evaluated by both a committee of faculty and by the Chair. </w:t>
      </w:r>
    </w:p>
    <w:p w14:paraId="75F8A82C" w14:textId="77777777" w:rsidR="00FE1AA3" w:rsidRPr="009B56B9" w:rsidRDefault="00FE1AA3" w:rsidP="00674D8F">
      <w:pPr>
        <w:autoSpaceDE w:val="0"/>
        <w:autoSpaceDN w:val="0"/>
        <w:adjustRightInd w:val="0"/>
        <w:rPr>
          <w:rFonts w:ascii="Arial" w:hAnsi="Arial" w:cs="Arial"/>
          <w:sz w:val="20"/>
          <w:szCs w:val="20"/>
        </w:rPr>
      </w:pPr>
    </w:p>
    <w:p w14:paraId="5F58989E" w14:textId="65D43CE3" w:rsidR="00C54165" w:rsidRPr="00D5554A" w:rsidRDefault="00C32C5E" w:rsidP="00C54165">
      <w:pPr>
        <w:autoSpaceDE w:val="0"/>
        <w:autoSpaceDN w:val="0"/>
        <w:adjustRightInd w:val="0"/>
        <w:rPr>
          <w:rFonts w:ascii="Arial" w:hAnsi="Arial" w:cs="Arial"/>
          <w:bCs/>
          <w:sz w:val="20"/>
          <w:szCs w:val="20"/>
        </w:rPr>
      </w:pPr>
      <w:proofErr w:type="gramStart"/>
      <w:r w:rsidRPr="00D5554A">
        <w:rPr>
          <w:rFonts w:ascii="Arial" w:hAnsi="Arial" w:cs="Arial"/>
          <w:i/>
          <w:sz w:val="20"/>
          <w:szCs w:val="20"/>
        </w:rPr>
        <w:t>Faculty Evaluation Committee</w:t>
      </w:r>
      <w:r w:rsidR="00BA0A24">
        <w:rPr>
          <w:rFonts w:ascii="Arial" w:hAnsi="Arial" w:cs="Arial"/>
          <w:sz w:val="20"/>
          <w:szCs w:val="20"/>
        </w:rPr>
        <w:t>.</w:t>
      </w:r>
      <w:proofErr w:type="gramEnd"/>
      <w:r w:rsidR="00BA0A24">
        <w:rPr>
          <w:rFonts w:ascii="Arial" w:hAnsi="Arial" w:cs="Arial"/>
          <w:sz w:val="20"/>
          <w:szCs w:val="20"/>
        </w:rPr>
        <w:t xml:space="preserve"> </w:t>
      </w:r>
      <w:r w:rsidR="00C54165" w:rsidRPr="00D5554A">
        <w:rPr>
          <w:rFonts w:ascii="Arial" w:hAnsi="Arial" w:cs="Arial"/>
          <w:bCs/>
          <w:sz w:val="20"/>
          <w:szCs w:val="20"/>
        </w:rPr>
        <w:t>The Faculty Evaluation Committee (FEC) serves as an evaluating body for annua</w:t>
      </w:r>
      <w:r w:rsidR="001A1FD6" w:rsidRPr="00D5554A">
        <w:rPr>
          <w:rFonts w:ascii="Arial" w:hAnsi="Arial" w:cs="Arial"/>
          <w:bCs/>
          <w:sz w:val="20"/>
          <w:szCs w:val="20"/>
        </w:rPr>
        <w:t xml:space="preserve">l reviews, </w:t>
      </w:r>
      <w:r w:rsidR="00FE4F2A" w:rsidRPr="005C6EC5">
        <w:rPr>
          <w:rFonts w:ascii="Arial" w:hAnsi="Arial" w:cs="Arial"/>
          <w:bCs/>
          <w:sz w:val="20"/>
          <w:szCs w:val="20"/>
        </w:rPr>
        <w:t xml:space="preserve">and </w:t>
      </w:r>
      <w:r w:rsidR="001A1FD6" w:rsidRPr="005C6EC5">
        <w:rPr>
          <w:rFonts w:ascii="Arial" w:hAnsi="Arial" w:cs="Arial"/>
          <w:bCs/>
          <w:sz w:val="20"/>
          <w:szCs w:val="20"/>
        </w:rPr>
        <w:t>for recommendations of tenure</w:t>
      </w:r>
      <w:r w:rsidR="00FE4F2A" w:rsidRPr="005C6EC5">
        <w:rPr>
          <w:rFonts w:ascii="Arial" w:hAnsi="Arial" w:cs="Arial"/>
          <w:bCs/>
          <w:sz w:val="20"/>
          <w:szCs w:val="20"/>
        </w:rPr>
        <w:t>, promotion, and (rarely) termination</w:t>
      </w:r>
      <w:r w:rsidR="00BA0A24">
        <w:rPr>
          <w:rFonts w:ascii="Arial" w:hAnsi="Arial" w:cs="Arial"/>
          <w:bCs/>
          <w:sz w:val="20"/>
          <w:szCs w:val="20"/>
        </w:rPr>
        <w:t xml:space="preserve">. </w:t>
      </w:r>
      <w:r w:rsidR="00C54165" w:rsidRPr="005C6EC5">
        <w:rPr>
          <w:rFonts w:ascii="Arial" w:hAnsi="Arial" w:cs="Arial"/>
          <w:bCs/>
          <w:sz w:val="20"/>
          <w:szCs w:val="20"/>
        </w:rPr>
        <w:t>Its responsibility is to e</w:t>
      </w:r>
      <w:r w:rsidR="00C54165" w:rsidRPr="00D5554A">
        <w:rPr>
          <w:rFonts w:ascii="Arial" w:hAnsi="Arial" w:cs="Arial"/>
          <w:bCs/>
          <w:sz w:val="20"/>
          <w:szCs w:val="20"/>
        </w:rPr>
        <w:t xml:space="preserve">nsure that the review process is fair and that the final recommendation is based on sound documentation. The </w:t>
      </w:r>
      <w:r w:rsidR="007D740A">
        <w:rPr>
          <w:rFonts w:ascii="Arial" w:hAnsi="Arial" w:cs="Arial"/>
          <w:bCs/>
          <w:sz w:val="20"/>
          <w:szCs w:val="20"/>
        </w:rPr>
        <w:t>c</w:t>
      </w:r>
      <w:r w:rsidR="00C54165" w:rsidRPr="00D5554A">
        <w:rPr>
          <w:rFonts w:ascii="Arial" w:hAnsi="Arial" w:cs="Arial"/>
          <w:bCs/>
          <w:sz w:val="20"/>
          <w:szCs w:val="20"/>
        </w:rPr>
        <w:t xml:space="preserve">ommittee's conclusions </w:t>
      </w:r>
      <w:r w:rsidR="00BF46B1">
        <w:rPr>
          <w:rFonts w:ascii="Arial" w:hAnsi="Arial" w:cs="Arial"/>
          <w:bCs/>
          <w:sz w:val="20"/>
          <w:szCs w:val="20"/>
        </w:rPr>
        <w:t>must</w:t>
      </w:r>
      <w:r w:rsidR="00C54165" w:rsidRPr="00D5554A">
        <w:rPr>
          <w:rFonts w:ascii="Arial" w:hAnsi="Arial" w:cs="Arial"/>
          <w:bCs/>
          <w:sz w:val="20"/>
          <w:szCs w:val="20"/>
        </w:rPr>
        <w:t xml:space="preserve"> be substantiated by direct reference to material in the faculty files. </w:t>
      </w:r>
    </w:p>
    <w:p w14:paraId="64E3D052" w14:textId="77777777" w:rsidR="00C54165" w:rsidRPr="00C54165" w:rsidRDefault="00C54165" w:rsidP="00C54165">
      <w:pPr>
        <w:rPr>
          <w:rFonts w:ascii="Arial" w:hAnsi="Arial" w:cs="Arial"/>
          <w:bCs/>
          <w:sz w:val="20"/>
          <w:szCs w:val="20"/>
          <w:highlight w:val="green"/>
        </w:rPr>
      </w:pPr>
    </w:p>
    <w:p w14:paraId="2C185C64" w14:textId="6BC4510E" w:rsidR="00FD2041" w:rsidRDefault="00FD2041" w:rsidP="00FD2041">
      <w:pPr>
        <w:rPr>
          <w:rFonts w:ascii="Arial" w:hAnsi="Arial" w:cs="Arial"/>
          <w:bCs/>
          <w:sz w:val="20"/>
          <w:szCs w:val="20"/>
        </w:rPr>
      </w:pPr>
      <w:r w:rsidRPr="009B565D">
        <w:rPr>
          <w:rFonts w:ascii="Arial" w:hAnsi="Arial" w:cs="Arial"/>
          <w:bCs/>
          <w:sz w:val="20"/>
          <w:szCs w:val="20"/>
        </w:rPr>
        <w:t xml:space="preserve">The </w:t>
      </w:r>
      <w:r>
        <w:rPr>
          <w:rFonts w:ascii="Arial" w:hAnsi="Arial" w:cs="Arial"/>
          <w:bCs/>
          <w:sz w:val="20"/>
          <w:szCs w:val="20"/>
        </w:rPr>
        <w:t>D</w:t>
      </w:r>
      <w:r w:rsidRPr="009B565D">
        <w:rPr>
          <w:rFonts w:ascii="Arial" w:hAnsi="Arial" w:cs="Arial"/>
          <w:bCs/>
          <w:sz w:val="20"/>
          <w:szCs w:val="20"/>
        </w:rPr>
        <w:t>epartment</w:t>
      </w:r>
      <w:r>
        <w:rPr>
          <w:rFonts w:ascii="Arial" w:hAnsi="Arial" w:cs="Arial"/>
          <w:bCs/>
          <w:sz w:val="20"/>
          <w:szCs w:val="20"/>
        </w:rPr>
        <w:t xml:space="preserve"> of Statistics</w:t>
      </w:r>
      <w:r w:rsidRPr="009B565D">
        <w:rPr>
          <w:rFonts w:ascii="Arial" w:hAnsi="Arial" w:cs="Arial"/>
          <w:bCs/>
          <w:sz w:val="20"/>
          <w:szCs w:val="20"/>
        </w:rPr>
        <w:t xml:space="preserve"> </w:t>
      </w:r>
      <w:r>
        <w:rPr>
          <w:rFonts w:ascii="Arial" w:hAnsi="Arial" w:cs="Arial"/>
          <w:bCs/>
          <w:sz w:val="20"/>
          <w:szCs w:val="20"/>
        </w:rPr>
        <w:t xml:space="preserve">FEC </w:t>
      </w:r>
      <w:r w:rsidRPr="009B565D">
        <w:rPr>
          <w:rFonts w:ascii="Arial" w:hAnsi="Arial" w:cs="Arial"/>
          <w:bCs/>
          <w:sz w:val="20"/>
          <w:szCs w:val="20"/>
        </w:rPr>
        <w:t xml:space="preserve">will normally </w:t>
      </w:r>
      <w:r>
        <w:rPr>
          <w:rFonts w:ascii="Arial" w:hAnsi="Arial" w:cs="Arial"/>
          <w:bCs/>
          <w:sz w:val="20"/>
          <w:szCs w:val="20"/>
        </w:rPr>
        <w:t>include five</w:t>
      </w:r>
      <w:r w:rsidR="0011402D">
        <w:rPr>
          <w:rFonts w:ascii="Arial" w:hAnsi="Arial" w:cs="Arial"/>
          <w:bCs/>
          <w:sz w:val="20"/>
          <w:szCs w:val="20"/>
        </w:rPr>
        <w:t xml:space="preserve"> members</w:t>
      </w:r>
      <w:r w:rsidR="005959D7">
        <w:rPr>
          <w:rFonts w:ascii="Arial" w:hAnsi="Arial" w:cs="Arial"/>
          <w:bCs/>
          <w:sz w:val="20"/>
          <w:szCs w:val="20"/>
        </w:rPr>
        <w:t xml:space="preserve"> with a tenured majority</w:t>
      </w:r>
      <w:r>
        <w:rPr>
          <w:rFonts w:ascii="Arial" w:hAnsi="Arial" w:cs="Arial"/>
          <w:bCs/>
          <w:sz w:val="20"/>
          <w:szCs w:val="20"/>
        </w:rPr>
        <w:t>. The faculty member on the related ECAS committee may not serve on the department FEC. Faculty under consideration for promotion and/or tenure and the Chair may not serve on the FEC or the related ECAS committee. Each member of the FEC is excluded while</w:t>
      </w:r>
      <w:r w:rsidRPr="009B565D">
        <w:rPr>
          <w:rFonts w:ascii="Arial" w:hAnsi="Arial" w:cs="Arial"/>
          <w:bCs/>
          <w:sz w:val="20"/>
          <w:szCs w:val="20"/>
        </w:rPr>
        <w:t xml:space="preserve"> reviewing her/his </w:t>
      </w:r>
      <w:r>
        <w:rPr>
          <w:rFonts w:ascii="Arial" w:hAnsi="Arial" w:cs="Arial"/>
          <w:bCs/>
          <w:sz w:val="20"/>
          <w:szCs w:val="20"/>
        </w:rPr>
        <w:t>Faculty Evaluation File</w:t>
      </w:r>
      <w:r w:rsidRPr="009B565D">
        <w:rPr>
          <w:rFonts w:ascii="Arial" w:hAnsi="Arial" w:cs="Arial"/>
          <w:bCs/>
          <w:sz w:val="20"/>
          <w:szCs w:val="20"/>
        </w:rPr>
        <w:t xml:space="preserve">. The </w:t>
      </w:r>
      <w:r>
        <w:rPr>
          <w:rFonts w:ascii="Arial" w:hAnsi="Arial" w:cs="Arial"/>
          <w:bCs/>
          <w:sz w:val="20"/>
          <w:szCs w:val="20"/>
        </w:rPr>
        <w:t>FEC c</w:t>
      </w:r>
      <w:r w:rsidRPr="009B565D">
        <w:rPr>
          <w:rFonts w:ascii="Arial" w:hAnsi="Arial" w:cs="Arial"/>
          <w:bCs/>
          <w:sz w:val="20"/>
          <w:szCs w:val="20"/>
        </w:rPr>
        <w:t xml:space="preserve">ommittee </w:t>
      </w:r>
      <w:r>
        <w:rPr>
          <w:rFonts w:ascii="Arial" w:hAnsi="Arial" w:cs="Arial"/>
          <w:bCs/>
          <w:sz w:val="20"/>
          <w:szCs w:val="20"/>
        </w:rPr>
        <w:t xml:space="preserve">composition </w:t>
      </w:r>
      <w:r w:rsidRPr="009B565D">
        <w:rPr>
          <w:rFonts w:ascii="Arial" w:hAnsi="Arial" w:cs="Arial"/>
          <w:bCs/>
          <w:sz w:val="20"/>
          <w:szCs w:val="20"/>
        </w:rPr>
        <w:t xml:space="preserve">should be inclusive of categories of </w:t>
      </w:r>
      <w:r>
        <w:rPr>
          <w:rFonts w:ascii="Arial" w:hAnsi="Arial" w:cs="Arial"/>
          <w:bCs/>
          <w:sz w:val="20"/>
          <w:szCs w:val="20"/>
        </w:rPr>
        <w:t>promotable faculty in the</w:t>
      </w:r>
      <w:r w:rsidRPr="009B565D">
        <w:rPr>
          <w:rFonts w:ascii="Arial" w:hAnsi="Arial" w:cs="Arial"/>
          <w:bCs/>
          <w:sz w:val="20"/>
          <w:szCs w:val="20"/>
        </w:rPr>
        <w:t xml:space="preserve"> </w:t>
      </w:r>
      <w:r>
        <w:rPr>
          <w:rFonts w:ascii="Arial" w:hAnsi="Arial" w:cs="Arial"/>
          <w:bCs/>
          <w:sz w:val="20"/>
          <w:szCs w:val="20"/>
        </w:rPr>
        <w:t>Department of Statistics</w:t>
      </w:r>
      <w:r w:rsidRPr="009B565D">
        <w:rPr>
          <w:rFonts w:ascii="Arial" w:hAnsi="Arial" w:cs="Arial"/>
          <w:bCs/>
          <w:sz w:val="20"/>
          <w:szCs w:val="20"/>
        </w:rPr>
        <w:t xml:space="preserve"> (</w:t>
      </w:r>
      <w:r>
        <w:rPr>
          <w:rFonts w:ascii="Arial" w:hAnsi="Arial" w:cs="Arial"/>
          <w:bCs/>
          <w:sz w:val="20"/>
          <w:szCs w:val="20"/>
        </w:rPr>
        <w:t>i.e.</w:t>
      </w:r>
      <w:r w:rsidRPr="009B565D">
        <w:rPr>
          <w:rFonts w:ascii="Arial" w:hAnsi="Arial" w:cs="Arial"/>
          <w:bCs/>
          <w:sz w:val="20"/>
          <w:szCs w:val="20"/>
        </w:rPr>
        <w:t xml:space="preserve">, </w:t>
      </w:r>
      <w:r>
        <w:rPr>
          <w:rFonts w:ascii="Arial" w:hAnsi="Arial" w:cs="Arial"/>
          <w:bCs/>
          <w:sz w:val="20"/>
          <w:szCs w:val="20"/>
        </w:rPr>
        <w:t xml:space="preserve">clinical/research/teaching assistant/associate/full professors and </w:t>
      </w:r>
      <w:r w:rsidR="001B4433">
        <w:rPr>
          <w:rFonts w:ascii="Arial" w:hAnsi="Arial" w:cs="Arial"/>
          <w:bCs/>
          <w:sz w:val="20"/>
          <w:szCs w:val="20"/>
        </w:rPr>
        <w:t>T</w:t>
      </w:r>
      <w:r w:rsidRPr="009B565D">
        <w:rPr>
          <w:rFonts w:ascii="Arial" w:hAnsi="Arial" w:cs="Arial"/>
          <w:bCs/>
          <w:sz w:val="20"/>
          <w:szCs w:val="20"/>
        </w:rPr>
        <w:t xml:space="preserve">enure </w:t>
      </w:r>
      <w:r>
        <w:rPr>
          <w:rFonts w:ascii="Arial" w:hAnsi="Arial" w:cs="Arial"/>
          <w:bCs/>
          <w:sz w:val="20"/>
          <w:szCs w:val="20"/>
        </w:rPr>
        <w:t>track faculty)</w:t>
      </w:r>
      <w:r w:rsidRPr="009B565D">
        <w:rPr>
          <w:rFonts w:ascii="Arial" w:hAnsi="Arial" w:cs="Arial"/>
          <w:bCs/>
          <w:sz w:val="20"/>
          <w:szCs w:val="20"/>
        </w:rPr>
        <w:t xml:space="preserve"> who qualify for per</w:t>
      </w:r>
      <w:r w:rsidR="002542C4">
        <w:rPr>
          <w:rFonts w:ascii="Arial" w:hAnsi="Arial" w:cs="Arial"/>
          <w:bCs/>
          <w:sz w:val="20"/>
          <w:szCs w:val="20"/>
        </w:rPr>
        <w:t xml:space="preserve">formance-based salary increases. </w:t>
      </w:r>
    </w:p>
    <w:p w14:paraId="3D9D2266" w14:textId="77777777" w:rsidR="00FD2041" w:rsidRDefault="00FD2041" w:rsidP="00FD2041">
      <w:pPr>
        <w:ind w:left="720"/>
        <w:rPr>
          <w:rFonts w:ascii="Arial" w:hAnsi="Arial" w:cs="Arial"/>
          <w:bCs/>
          <w:sz w:val="20"/>
          <w:szCs w:val="20"/>
        </w:rPr>
      </w:pPr>
    </w:p>
    <w:p w14:paraId="53E11C64" w14:textId="1EA1499D" w:rsidR="003B197C" w:rsidRDefault="00FD2041" w:rsidP="00C54165">
      <w:pPr>
        <w:rPr>
          <w:rFonts w:ascii="Arial" w:hAnsi="Arial" w:cs="Arial"/>
          <w:bCs/>
          <w:sz w:val="20"/>
          <w:szCs w:val="20"/>
        </w:rPr>
      </w:pPr>
      <w:r>
        <w:rPr>
          <w:rFonts w:ascii="Arial" w:hAnsi="Arial" w:cs="Arial"/>
          <w:bCs/>
          <w:sz w:val="20"/>
          <w:szCs w:val="20"/>
        </w:rPr>
        <w:t>FEC membership is redefined annually at the fir</w:t>
      </w:r>
      <w:r w:rsidR="00802A29">
        <w:rPr>
          <w:rFonts w:ascii="Arial" w:hAnsi="Arial" w:cs="Arial"/>
          <w:bCs/>
          <w:sz w:val="20"/>
          <w:szCs w:val="20"/>
        </w:rPr>
        <w:t xml:space="preserve">st departmental meeting of the </w:t>
      </w:r>
      <w:proofErr w:type="gramStart"/>
      <w:r w:rsidR="00802A29">
        <w:rPr>
          <w:rFonts w:ascii="Arial" w:hAnsi="Arial" w:cs="Arial"/>
          <w:bCs/>
          <w:sz w:val="20"/>
          <w:szCs w:val="20"/>
        </w:rPr>
        <w:t>F</w:t>
      </w:r>
      <w:r>
        <w:rPr>
          <w:rFonts w:ascii="Arial" w:hAnsi="Arial" w:cs="Arial"/>
          <w:bCs/>
          <w:sz w:val="20"/>
          <w:szCs w:val="20"/>
        </w:rPr>
        <w:t>all</w:t>
      </w:r>
      <w:proofErr w:type="gramEnd"/>
      <w:r>
        <w:rPr>
          <w:rFonts w:ascii="Arial" w:hAnsi="Arial" w:cs="Arial"/>
          <w:bCs/>
          <w:sz w:val="20"/>
          <w:szCs w:val="20"/>
        </w:rPr>
        <w:t xml:space="preserve"> semester as follows. The </w:t>
      </w:r>
      <w:r w:rsidR="00A118E0">
        <w:rPr>
          <w:rFonts w:ascii="Arial" w:hAnsi="Arial" w:cs="Arial"/>
          <w:bCs/>
          <w:sz w:val="20"/>
          <w:szCs w:val="20"/>
        </w:rPr>
        <w:t xml:space="preserve">Administrative Assistant </w:t>
      </w:r>
      <w:r>
        <w:rPr>
          <w:rFonts w:ascii="Arial" w:hAnsi="Arial" w:cs="Arial"/>
          <w:bCs/>
          <w:sz w:val="20"/>
          <w:szCs w:val="20"/>
        </w:rPr>
        <w:t xml:space="preserve">tasked with taking </w:t>
      </w:r>
      <w:r w:rsidR="00802A29">
        <w:rPr>
          <w:rFonts w:ascii="Arial" w:hAnsi="Arial" w:cs="Arial"/>
          <w:bCs/>
          <w:sz w:val="20"/>
          <w:szCs w:val="20"/>
        </w:rPr>
        <w:t xml:space="preserve">departmental </w:t>
      </w:r>
      <w:r>
        <w:rPr>
          <w:rFonts w:ascii="Arial" w:hAnsi="Arial" w:cs="Arial"/>
          <w:bCs/>
          <w:sz w:val="20"/>
          <w:szCs w:val="20"/>
        </w:rPr>
        <w:t xml:space="preserve">meeting minutes will pass out a ballot with two </w:t>
      </w:r>
      <w:r w:rsidR="002542C4">
        <w:rPr>
          <w:rFonts w:ascii="Arial" w:hAnsi="Arial" w:cs="Arial"/>
          <w:bCs/>
          <w:sz w:val="20"/>
          <w:szCs w:val="20"/>
        </w:rPr>
        <w:t>lists</w:t>
      </w:r>
      <w:r w:rsidR="002542C4" w:rsidRPr="002542C4">
        <w:rPr>
          <w:rFonts w:ascii="Arial" w:hAnsi="Arial" w:cs="Arial"/>
          <w:bCs/>
          <w:sz w:val="20"/>
          <w:szCs w:val="20"/>
        </w:rPr>
        <w:t xml:space="preserve"> </w:t>
      </w:r>
      <w:r w:rsidR="002542C4">
        <w:rPr>
          <w:rFonts w:ascii="Arial" w:hAnsi="Arial" w:cs="Arial"/>
          <w:bCs/>
          <w:sz w:val="20"/>
          <w:szCs w:val="20"/>
        </w:rPr>
        <w:t>of faculty who are eligible to serve on the FEC</w:t>
      </w:r>
      <w:r>
        <w:rPr>
          <w:rFonts w:ascii="Arial" w:hAnsi="Arial" w:cs="Arial"/>
          <w:bCs/>
          <w:sz w:val="20"/>
          <w:szCs w:val="20"/>
        </w:rPr>
        <w:t xml:space="preserve">, i.e., tenured and untenured. The ballot will be distributed to the voting members of the department, and they will be instructed to circle </w:t>
      </w:r>
      <w:r w:rsidR="00A118E0">
        <w:rPr>
          <w:rFonts w:ascii="Arial" w:hAnsi="Arial" w:cs="Arial"/>
          <w:bCs/>
          <w:sz w:val="20"/>
          <w:szCs w:val="20"/>
        </w:rPr>
        <w:t xml:space="preserve">five names, </w:t>
      </w:r>
      <w:r w:rsidR="00A76799">
        <w:rPr>
          <w:rFonts w:ascii="Arial" w:hAnsi="Arial" w:cs="Arial"/>
          <w:bCs/>
          <w:sz w:val="20"/>
          <w:szCs w:val="20"/>
        </w:rPr>
        <w:t>where no more than two are from the untenured list</w:t>
      </w:r>
      <w:r>
        <w:rPr>
          <w:rFonts w:ascii="Arial" w:hAnsi="Arial" w:cs="Arial"/>
          <w:bCs/>
          <w:sz w:val="20"/>
          <w:szCs w:val="20"/>
        </w:rPr>
        <w:t xml:space="preserve">. </w:t>
      </w:r>
      <w:r w:rsidR="00A118E0">
        <w:rPr>
          <w:rFonts w:ascii="Arial" w:hAnsi="Arial" w:cs="Arial"/>
          <w:bCs/>
          <w:sz w:val="20"/>
          <w:szCs w:val="20"/>
        </w:rPr>
        <w:t>Ballots should be submitted shortly after some brief discussion, e.g., faculty may state that they do or do not want to serve on the FEC. The</w:t>
      </w:r>
      <w:r>
        <w:rPr>
          <w:rFonts w:ascii="Arial" w:hAnsi="Arial" w:cs="Arial"/>
          <w:bCs/>
          <w:sz w:val="20"/>
          <w:szCs w:val="20"/>
        </w:rPr>
        <w:t xml:space="preserve"> </w:t>
      </w:r>
      <w:r w:rsidR="00A118E0">
        <w:rPr>
          <w:rFonts w:ascii="Arial" w:hAnsi="Arial" w:cs="Arial"/>
          <w:bCs/>
          <w:sz w:val="20"/>
          <w:szCs w:val="20"/>
        </w:rPr>
        <w:t xml:space="preserve">Administrative Assistant </w:t>
      </w:r>
      <w:r>
        <w:rPr>
          <w:rFonts w:ascii="Arial" w:hAnsi="Arial" w:cs="Arial"/>
          <w:bCs/>
          <w:sz w:val="20"/>
          <w:szCs w:val="20"/>
        </w:rPr>
        <w:t>will collect the ballots, tally them, and report the FEC membership to the entire department.</w:t>
      </w:r>
      <w:r w:rsidR="0011402D">
        <w:rPr>
          <w:rFonts w:ascii="Arial" w:hAnsi="Arial" w:cs="Arial"/>
          <w:bCs/>
          <w:sz w:val="20"/>
          <w:szCs w:val="20"/>
        </w:rPr>
        <w:t xml:space="preserve"> Those with the highest vote counts are on the committee, subject to the constraint that the majority must be tenured.</w:t>
      </w:r>
      <w:r>
        <w:rPr>
          <w:rFonts w:ascii="Arial" w:hAnsi="Arial" w:cs="Arial"/>
          <w:bCs/>
          <w:sz w:val="20"/>
          <w:szCs w:val="20"/>
        </w:rPr>
        <w:t xml:space="preserve"> </w:t>
      </w:r>
      <w:r w:rsidR="00A118E0">
        <w:rPr>
          <w:rFonts w:ascii="Arial" w:hAnsi="Arial" w:cs="Arial"/>
          <w:bCs/>
          <w:sz w:val="20"/>
          <w:szCs w:val="20"/>
        </w:rPr>
        <w:t xml:space="preserve">Eligible voting faculty may submit an absentee ballot before </w:t>
      </w:r>
      <w:r w:rsidR="009360C7">
        <w:rPr>
          <w:rFonts w:ascii="Arial" w:hAnsi="Arial" w:cs="Arial"/>
          <w:bCs/>
          <w:sz w:val="20"/>
          <w:szCs w:val="20"/>
        </w:rPr>
        <w:t>the</w:t>
      </w:r>
      <w:r w:rsidR="00A118E0">
        <w:rPr>
          <w:rFonts w:ascii="Arial" w:hAnsi="Arial" w:cs="Arial"/>
          <w:bCs/>
          <w:sz w:val="20"/>
          <w:szCs w:val="20"/>
        </w:rPr>
        <w:t xml:space="preserve"> meeting.</w:t>
      </w:r>
    </w:p>
    <w:p w14:paraId="269E686C" w14:textId="77777777" w:rsidR="00696546" w:rsidRDefault="00696546" w:rsidP="00AA77F9">
      <w:pPr>
        <w:rPr>
          <w:rFonts w:ascii="Arial" w:hAnsi="Arial" w:cs="Arial"/>
          <w:color w:val="FF6600"/>
          <w:sz w:val="20"/>
          <w:szCs w:val="20"/>
        </w:rPr>
      </w:pPr>
    </w:p>
    <w:p w14:paraId="2618B2F4" w14:textId="64257048" w:rsidR="00C54165" w:rsidRPr="00D5554A" w:rsidRDefault="00C54165" w:rsidP="00C54165">
      <w:pPr>
        <w:autoSpaceDE w:val="0"/>
        <w:autoSpaceDN w:val="0"/>
        <w:adjustRightInd w:val="0"/>
        <w:rPr>
          <w:rFonts w:ascii="Arial" w:hAnsi="Arial" w:cs="Arial"/>
          <w:bCs/>
          <w:sz w:val="20"/>
          <w:szCs w:val="20"/>
        </w:rPr>
      </w:pPr>
      <w:r w:rsidRPr="00D5554A">
        <w:rPr>
          <w:rFonts w:ascii="Arial" w:hAnsi="Arial" w:cs="Arial"/>
          <w:bCs/>
          <w:sz w:val="20"/>
          <w:szCs w:val="20"/>
        </w:rPr>
        <w:t xml:space="preserve">The </w:t>
      </w:r>
      <w:r w:rsidR="001B4433">
        <w:rPr>
          <w:rFonts w:ascii="Arial" w:hAnsi="Arial" w:cs="Arial"/>
          <w:bCs/>
          <w:sz w:val="20"/>
          <w:szCs w:val="20"/>
        </w:rPr>
        <w:t>C</w:t>
      </w:r>
      <w:r w:rsidRPr="00D5554A">
        <w:rPr>
          <w:rFonts w:ascii="Arial" w:hAnsi="Arial" w:cs="Arial"/>
          <w:bCs/>
          <w:sz w:val="20"/>
          <w:szCs w:val="20"/>
        </w:rPr>
        <w:t xml:space="preserve">hair of the FEC is </w:t>
      </w:r>
      <w:r w:rsidR="00B97333">
        <w:rPr>
          <w:rFonts w:ascii="Arial" w:hAnsi="Arial" w:cs="Arial"/>
          <w:bCs/>
          <w:sz w:val="20"/>
          <w:szCs w:val="20"/>
        </w:rPr>
        <w:t xml:space="preserve">annually </w:t>
      </w:r>
      <w:r w:rsidRPr="00D5554A">
        <w:rPr>
          <w:rFonts w:ascii="Arial" w:hAnsi="Arial" w:cs="Arial"/>
          <w:bCs/>
          <w:sz w:val="20"/>
          <w:szCs w:val="20"/>
        </w:rPr>
        <w:t xml:space="preserve">selected by the </w:t>
      </w:r>
      <w:r w:rsidR="00B97333">
        <w:rPr>
          <w:rFonts w:ascii="Arial" w:hAnsi="Arial" w:cs="Arial"/>
          <w:bCs/>
          <w:sz w:val="20"/>
          <w:szCs w:val="20"/>
        </w:rPr>
        <w:t>FEC</w:t>
      </w:r>
      <w:r w:rsidR="00BA0A24">
        <w:rPr>
          <w:rFonts w:ascii="Arial" w:hAnsi="Arial" w:cs="Arial"/>
          <w:bCs/>
          <w:sz w:val="20"/>
          <w:szCs w:val="20"/>
        </w:rPr>
        <w:t xml:space="preserve">. </w:t>
      </w:r>
      <w:r w:rsidRPr="00D5554A">
        <w:rPr>
          <w:rFonts w:ascii="Arial" w:hAnsi="Arial" w:cs="Arial"/>
          <w:bCs/>
          <w:sz w:val="20"/>
          <w:szCs w:val="20"/>
        </w:rPr>
        <w:t xml:space="preserve">The </w:t>
      </w:r>
      <w:r w:rsidR="001B4433">
        <w:rPr>
          <w:rFonts w:ascii="Arial" w:hAnsi="Arial" w:cs="Arial"/>
          <w:bCs/>
          <w:sz w:val="20"/>
          <w:szCs w:val="20"/>
        </w:rPr>
        <w:t>FEC C</w:t>
      </w:r>
      <w:r w:rsidRPr="00D5554A">
        <w:rPr>
          <w:rFonts w:ascii="Arial" w:hAnsi="Arial" w:cs="Arial"/>
          <w:bCs/>
          <w:sz w:val="20"/>
          <w:szCs w:val="20"/>
        </w:rPr>
        <w:t xml:space="preserve">hair will normally be a </w:t>
      </w:r>
      <w:r w:rsidR="001B4433">
        <w:rPr>
          <w:rFonts w:ascii="Arial" w:hAnsi="Arial" w:cs="Arial"/>
          <w:bCs/>
          <w:sz w:val="20"/>
          <w:szCs w:val="20"/>
        </w:rPr>
        <w:t>T</w:t>
      </w:r>
      <w:r w:rsidRPr="00D5554A">
        <w:rPr>
          <w:rFonts w:ascii="Arial" w:hAnsi="Arial" w:cs="Arial"/>
          <w:bCs/>
          <w:sz w:val="20"/>
          <w:szCs w:val="20"/>
        </w:rPr>
        <w:t>enured faculty member and will normally have at least one year of r</w:t>
      </w:r>
      <w:r w:rsidR="00BA0A24">
        <w:rPr>
          <w:rFonts w:ascii="Arial" w:hAnsi="Arial" w:cs="Arial"/>
          <w:bCs/>
          <w:sz w:val="20"/>
          <w:szCs w:val="20"/>
        </w:rPr>
        <w:t xml:space="preserve">ecent prior experience on </w:t>
      </w:r>
      <w:r w:rsidR="009D5512">
        <w:rPr>
          <w:rFonts w:ascii="Arial" w:hAnsi="Arial" w:cs="Arial"/>
          <w:bCs/>
          <w:sz w:val="20"/>
          <w:szCs w:val="20"/>
        </w:rPr>
        <w:t xml:space="preserve">the </w:t>
      </w:r>
      <w:r w:rsidR="00BA0A24">
        <w:rPr>
          <w:rFonts w:ascii="Arial" w:hAnsi="Arial" w:cs="Arial"/>
          <w:bCs/>
          <w:sz w:val="20"/>
          <w:szCs w:val="20"/>
        </w:rPr>
        <w:t>FEC.</w:t>
      </w:r>
    </w:p>
    <w:p w14:paraId="1C960B91" w14:textId="77777777" w:rsidR="00C54165" w:rsidRPr="00D5554A" w:rsidRDefault="00C54165" w:rsidP="00C54165">
      <w:pPr>
        <w:rPr>
          <w:rFonts w:ascii="Arial" w:hAnsi="Arial" w:cs="Arial"/>
          <w:bCs/>
          <w:sz w:val="20"/>
          <w:szCs w:val="20"/>
        </w:rPr>
      </w:pPr>
    </w:p>
    <w:p w14:paraId="434673BF" w14:textId="5A9E7C57" w:rsidR="00C54165" w:rsidRDefault="00C54165" w:rsidP="00C54165">
      <w:pPr>
        <w:autoSpaceDE w:val="0"/>
        <w:autoSpaceDN w:val="0"/>
        <w:adjustRightInd w:val="0"/>
        <w:rPr>
          <w:rFonts w:ascii="Arial" w:hAnsi="Arial" w:cs="Arial"/>
          <w:sz w:val="20"/>
          <w:szCs w:val="20"/>
        </w:rPr>
      </w:pPr>
      <w:r w:rsidRPr="005B29EA">
        <w:rPr>
          <w:rFonts w:ascii="Arial" w:hAnsi="Arial" w:cs="Arial"/>
          <w:bCs/>
          <w:sz w:val="20"/>
          <w:szCs w:val="20"/>
        </w:rPr>
        <w:t xml:space="preserve">Members recuse themselves when the committee is evaluating </w:t>
      </w:r>
      <w:r w:rsidR="00527A57" w:rsidRPr="005B29EA">
        <w:rPr>
          <w:rFonts w:ascii="Arial" w:hAnsi="Arial" w:cs="Arial"/>
          <w:bCs/>
          <w:sz w:val="20"/>
          <w:szCs w:val="20"/>
        </w:rPr>
        <w:t xml:space="preserve">their </w:t>
      </w:r>
      <w:r w:rsidRPr="005B29EA">
        <w:rPr>
          <w:rFonts w:ascii="Arial" w:hAnsi="Arial" w:cs="Arial"/>
          <w:bCs/>
          <w:sz w:val="20"/>
          <w:szCs w:val="20"/>
        </w:rPr>
        <w:t>partner</w:t>
      </w:r>
      <w:r w:rsidR="00527A57" w:rsidRPr="005B29EA">
        <w:rPr>
          <w:rFonts w:ascii="Arial" w:hAnsi="Arial" w:cs="Arial"/>
          <w:bCs/>
          <w:sz w:val="20"/>
          <w:szCs w:val="20"/>
        </w:rPr>
        <w:t>,</w:t>
      </w:r>
      <w:r w:rsidRPr="005B29EA">
        <w:rPr>
          <w:rFonts w:ascii="Arial" w:hAnsi="Arial" w:cs="Arial"/>
          <w:bCs/>
          <w:sz w:val="20"/>
          <w:szCs w:val="20"/>
        </w:rPr>
        <w:t xml:space="preserve"> spouse</w:t>
      </w:r>
      <w:r w:rsidR="00527A57" w:rsidRPr="005B29EA">
        <w:rPr>
          <w:rFonts w:ascii="Arial" w:hAnsi="Arial" w:cs="Arial"/>
          <w:bCs/>
          <w:sz w:val="20"/>
          <w:szCs w:val="20"/>
        </w:rPr>
        <w:t>, or other immediate family</w:t>
      </w:r>
      <w:r w:rsidR="00CB7EC8" w:rsidRPr="005B29EA">
        <w:rPr>
          <w:rFonts w:ascii="Arial" w:hAnsi="Arial" w:cs="Arial"/>
          <w:bCs/>
          <w:sz w:val="20"/>
          <w:szCs w:val="20"/>
        </w:rPr>
        <w:t xml:space="preserve"> member</w:t>
      </w:r>
      <w:r w:rsidR="005605E1" w:rsidRPr="005B29EA">
        <w:rPr>
          <w:rFonts w:ascii="Arial" w:hAnsi="Arial" w:cs="Arial"/>
          <w:bCs/>
          <w:sz w:val="20"/>
          <w:szCs w:val="20"/>
        </w:rPr>
        <w:t xml:space="preserve"> in the annual evaluation process</w:t>
      </w:r>
      <w:r w:rsidRPr="005B29EA">
        <w:rPr>
          <w:rFonts w:ascii="Arial" w:hAnsi="Arial" w:cs="Arial"/>
          <w:bCs/>
          <w:sz w:val="20"/>
          <w:szCs w:val="20"/>
        </w:rPr>
        <w:t xml:space="preserve">. When this proviso affects the </w:t>
      </w:r>
      <w:r w:rsidR="001B4433">
        <w:rPr>
          <w:rFonts w:ascii="Arial" w:hAnsi="Arial" w:cs="Arial"/>
          <w:bCs/>
          <w:sz w:val="20"/>
          <w:szCs w:val="20"/>
        </w:rPr>
        <w:t>C</w:t>
      </w:r>
      <w:r w:rsidRPr="005B29EA">
        <w:rPr>
          <w:rFonts w:ascii="Arial" w:hAnsi="Arial" w:cs="Arial"/>
          <w:bCs/>
          <w:sz w:val="20"/>
          <w:szCs w:val="20"/>
        </w:rPr>
        <w:t>hair of the committee,</w:t>
      </w:r>
      <w:r w:rsidRPr="005C6EC5">
        <w:rPr>
          <w:rFonts w:ascii="Arial" w:hAnsi="Arial" w:cs="Arial"/>
          <w:bCs/>
          <w:sz w:val="20"/>
          <w:szCs w:val="20"/>
        </w:rPr>
        <w:t xml:space="preserve"> another member of the </w:t>
      </w:r>
      <w:r w:rsidRPr="00D5554A">
        <w:rPr>
          <w:rFonts w:ascii="Arial" w:hAnsi="Arial" w:cs="Arial"/>
          <w:bCs/>
          <w:sz w:val="20"/>
          <w:szCs w:val="20"/>
        </w:rPr>
        <w:t xml:space="preserve">committee serves as acting </w:t>
      </w:r>
      <w:r w:rsidR="001B4433">
        <w:rPr>
          <w:rFonts w:ascii="Arial" w:hAnsi="Arial" w:cs="Arial"/>
          <w:bCs/>
          <w:sz w:val="20"/>
          <w:szCs w:val="20"/>
        </w:rPr>
        <w:t>C</w:t>
      </w:r>
      <w:r w:rsidRPr="00D5554A">
        <w:rPr>
          <w:rFonts w:ascii="Arial" w:hAnsi="Arial" w:cs="Arial"/>
          <w:bCs/>
          <w:sz w:val="20"/>
          <w:szCs w:val="20"/>
        </w:rPr>
        <w:t>hair for that single deliberation</w:t>
      </w:r>
      <w:r w:rsidR="00D5554A" w:rsidRPr="00D5554A">
        <w:rPr>
          <w:rFonts w:ascii="Arial" w:hAnsi="Arial" w:cs="Arial"/>
          <w:sz w:val="20"/>
          <w:szCs w:val="20"/>
        </w:rPr>
        <w:t>.</w:t>
      </w:r>
    </w:p>
    <w:p w14:paraId="345A7A6D" w14:textId="77777777" w:rsidR="004D23F5" w:rsidRDefault="004D23F5" w:rsidP="00C54165">
      <w:pPr>
        <w:autoSpaceDE w:val="0"/>
        <w:autoSpaceDN w:val="0"/>
        <w:adjustRightInd w:val="0"/>
        <w:rPr>
          <w:rFonts w:ascii="Arial" w:hAnsi="Arial" w:cs="Arial"/>
          <w:sz w:val="20"/>
          <w:szCs w:val="20"/>
        </w:rPr>
      </w:pPr>
    </w:p>
    <w:p w14:paraId="45F1644E" w14:textId="77777777" w:rsidR="004D23F5" w:rsidRPr="009B565D" w:rsidRDefault="004D23F5" w:rsidP="004D23F5">
      <w:pPr>
        <w:rPr>
          <w:rFonts w:ascii="Arial" w:hAnsi="Arial" w:cs="Arial"/>
          <w:bCs/>
          <w:sz w:val="20"/>
          <w:szCs w:val="20"/>
        </w:rPr>
      </w:pPr>
      <w:r>
        <w:rPr>
          <w:rFonts w:ascii="Arial" w:hAnsi="Arial" w:cs="Arial"/>
          <w:bCs/>
          <w:sz w:val="20"/>
          <w:szCs w:val="20"/>
        </w:rPr>
        <w:lastRenderedPageBreak/>
        <w:t>After faculty evaluations are completed, all members of the FEC must sign the committee statement to verify the vote and recommendation, even in the rare case in which a member abstains from voting.</w:t>
      </w:r>
    </w:p>
    <w:p w14:paraId="00D33777" w14:textId="77777777" w:rsidR="00C54165" w:rsidRPr="00C54165" w:rsidRDefault="00C54165" w:rsidP="00C54165">
      <w:pPr>
        <w:rPr>
          <w:rFonts w:ascii="Arial" w:hAnsi="Arial" w:cs="Arial"/>
          <w:bCs/>
          <w:sz w:val="20"/>
          <w:szCs w:val="20"/>
          <w:highlight w:val="green"/>
        </w:rPr>
      </w:pPr>
    </w:p>
    <w:p w14:paraId="420371E0" w14:textId="315DE0C7" w:rsidR="00C54165" w:rsidRPr="007448D0" w:rsidRDefault="00C54165" w:rsidP="00C54165">
      <w:pPr>
        <w:rPr>
          <w:rFonts w:ascii="Arial" w:hAnsi="Arial" w:cs="Arial"/>
          <w:bCs/>
          <w:sz w:val="20"/>
          <w:szCs w:val="20"/>
        </w:rPr>
      </w:pPr>
      <w:r w:rsidRPr="007448D0">
        <w:rPr>
          <w:rFonts w:ascii="Arial" w:hAnsi="Arial" w:cs="Arial"/>
          <w:bCs/>
          <w:sz w:val="20"/>
          <w:szCs w:val="20"/>
        </w:rPr>
        <w:t xml:space="preserve">It is understood that members of the </w:t>
      </w:r>
      <w:r w:rsidR="005959D7">
        <w:rPr>
          <w:rFonts w:ascii="Arial" w:hAnsi="Arial" w:cs="Arial"/>
          <w:bCs/>
          <w:sz w:val="20"/>
          <w:szCs w:val="20"/>
        </w:rPr>
        <w:t>FEC</w:t>
      </w:r>
      <w:r w:rsidRPr="007448D0">
        <w:rPr>
          <w:rFonts w:ascii="Arial" w:hAnsi="Arial" w:cs="Arial"/>
          <w:bCs/>
          <w:sz w:val="20"/>
          <w:szCs w:val="20"/>
        </w:rPr>
        <w:t xml:space="preserve"> keep committee deliberations and all information contained in evaluation files strictly confidential.</w:t>
      </w:r>
    </w:p>
    <w:p w14:paraId="0A68307A" w14:textId="77777777" w:rsidR="00BC3926" w:rsidRPr="00BC3926" w:rsidRDefault="00BC3926" w:rsidP="00674D8F">
      <w:pPr>
        <w:autoSpaceDE w:val="0"/>
        <w:autoSpaceDN w:val="0"/>
        <w:adjustRightInd w:val="0"/>
        <w:rPr>
          <w:rFonts w:ascii="Arial" w:hAnsi="Arial" w:cs="Arial"/>
          <w:sz w:val="20"/>
          <w:szCs w:val="20"/>
        </w:rPr>
      </w:pPr>
    </w:p>
    <w:p w14:paraId="5A187217" w14:textId="6577AEDB" w:rsidR="00B80BBC" w:rsidRDefault="00BC3926" w:rsidP="00772F45">
      <w:pPr>
        <w:rPr>
          <w:rFonts w:ascii="Arial" w:hAnsi="Arial" w:cs="Arial"/>
          <w:sz w:val="20"/>
          <w:szCs w:val="20"/>
        </w:rPr>
      </w:pPr>
      <w:r w:rsidRPr="007448D0">
        <w:rPr>
          <w:rFonts w:ascii="Arial" w:hAnsi="Arial" w:cs="Arial"/>
          <w:i/>
          <w:sz w:val="20"/>
          <w:szCs w:val="20"/>
        </w:rPr>
        <w:t>Performance Descriptors</w:t>
      </w:r>
      <w:r w:rsidR="007D6EDF">
        <w:rPr>
          <w:rFonts w:ascii="Arial" w:hAnsi="Arial" w:cs="Arial"/>
          <w:sz w:val="20"/>
          <w:szCs w:val="20"/>
        </w:rPr>
        <w:t xml:space="preserve">. </w:t>
      </w:r>
      <w:r w:rsidR="00B80BBC" w:rsidRPr="009B56B9">
        <w:rPr>
          <w:rFonts w:ascii="Arial" w:hAnsi="Arial" w:cs="Arial"/>
          <w:sz w:val="20"/>
          <w:szCs w:val="20"/>
        </w:rPr>
        <w:t xml:space="preserve">The annual review of performance in each area to which one is assigned will be assessed as </w:t>
      </w:r>
      <w:r w:rsidR="00B80BBC" w:rsidRPr="00CD6916">
        <w:rPr>
          <w:rFonts w:ascii="Arial" w:hAnsi="Arial" w:cs="Arial"/>
          <w:sz w:val="20"/>
          <w:szCs w:val="20"/>
          <w:u w:val="single"/>
        </w:rPr>
        <w:t>Excellent</w:t>
      </w:r>
      <w:r w:rsidR="00B80BBC" w:rsidRPr="009B56B9">
        <w:rPr>
          <w:rFonts w:ascii="Arial" w:hAnsi="Arial" w:cs="Arial"/>
          <w:sz w:val="20"/>
          <w:szCs w:val="20"/>
        </w:rPr>
        <w:t xml:space="preserve"> (characterizing performance of high merit), </w:t>
      </w:r>
      <w:r w:rsidR="00B80BBC" w:rsidRPr="00CD6916">
        <w:rPr>
          <w:rFonts w:ascii="Arial" w:hAnsi="Arial" w:cs="Arial"/>
          <w:sz w:val="20"/>
          <w:szCs w:val="20"/>
          <w:u w:val="single"/>
        </w:rPr>
        <w:t>Good</w:t>
      </w:r>
      <w:r w:rsidR="00B80BBC" w:rsidRPr="009B56B9">
        <w:rPr>
          <w:rFonts w:ascii="Arial" w:hAnsi="Arial" w:cs="Arial"/>
          <w:sz w:val="20"/>
          <w:szCs w:val="20"/>
        </w:rPr>
        <w:t xml:space="preserve"> (characterizing performance of merit), </w:t>
      </w:r>
      <w:r w:rsidR="00B80BBC" w:rsidRPr="00CD6916">
        <w:rPr>
          <w:rFonts w:ascii="Arial" w:hAnsi="Arial" w:cs="Arial"/>
          <w:sz w:val="20"/>
          <w:szCs w:val="20"/>
          <w:u w:val="single"/>
        </w:rPr>
        <w:t>Satisfactory</w:t>
      </w:r>
      <w:r w:rsidR="00B80BBC" w:rsidRPr="009B56B9">
        <w:rPr>
          <w:rFonts w:ascii="Arial" w:hAnsi="Arial" w:cs="Arial"/>
          <w:sz w:val="20"/>
          <w:szCs w:val="20"/>
        </w:rPr>
        <w:t xml:space="preserve"> (characterizing performance sufficient to justify continuation but</w:t>
      </w:r>
      <w:r w:rsidR="005605E1" w:rsidRPr="005C6EC5">
        <w:rPr>
          <w:rFonts w:ascii="Arial" w:hAnsi="Arial" w:cs="Arial"/>
          <w:sz w:val="20"/>
          <w:szCs w:val="20"/>
        </w:rPr>
        <w:t>, for areas of expected significant contribution,</w:t>
      </w:r>
      <w:r w:rsidR="00B80BBC" w:rsidRPr="005C6EC5">
        <w:rPr>
          <w:rFonts w:ascii="Arial" w:hAnsi="Arial" w:cs="Arial"/>
          <w:sz w:val="20"/>
          <w:szCs w:val="20"/>
        </w:rPr>
        <w:t xml:space="preserve"> not sufficient to justify promotion or tenure), or </w:t>
      </w:r>
      <w:r w:rsidR="00B80BBC" w:rsidRPr="005C6EC5">
        <w:rPr>
          <w:rFonts w:ascii="Arial" w:hAnsi="Arial" w:cs="Arial"/>
          <w:sz w:val="20"/>
          <w:szCs w:val="20"/>
          <w:u w:val="single"/>
        </w:rPr>
        <w:t>U</w:t>
      </w:r>
      <w:r w:rsidR="00B80BBC" w:rsidRPr="00CD6916">
        <w:rPr>
          <w:rFonts w:ascii="Arial" w:hAnsi="Arial" w:cs="Arial"/>
          <w:sz w:val="20"/>
          <w:szCs w:val="20"/>
          <w:u w:val="single"/>
        </w:rPr>
        <w:t>nsatisfactory</w:t>
      </w:r>
      <w:r w:rsidR="007D6EDF">
        <w:rPr>
          <w:rFonts w:ascii="Arial" w:hAnsi="Arial" w:cs="Arial"/>
          <w:sz w:val="20"/>
          <w:szCs w:val="20"/>
        </w:rPr>
        <w:t>.</w:t>
      </w:r>
    </w:p>
    <w:p w14:paraId="76DDB7EA" w14:textId="77777777" w:rsidR="00D41D06" w:rsidRDefault="00D41D06" w:rsidP="00772F45">
      <w:pPr>
        <w:rPr>
          <w:rFonts w:ascii="Arial" w:hAnsi="Arial" w:cs="Arial"/>
          <w:sz w:val="20"/>
          <w:szCs w:val="20"/>
        </w:rPr>
      </w:pPr>
    </w:p>
    <w:p w14:paraId="32E58ADD" w14:textId="77777777" w:rsidR="00B932EE" w:rsidRPr="00527A57" w:rsidRDefault="00B932EE" w:rsidP="00B932EE">
      <w:pPr>
        <w:rPr>
          <w:rFonts w:ascii="Arial" w:hAnsi="Arial" w:cs="Arial"/>
          <w:sz w:val="20"/>
          <w:szCs w:val="20"/>
        </w:rPr>
      </w:pPr>
      <w:r w:rsidRPr="007448D0">
        <w:rPr>
          <w:rFonts w:ascii="Arial" w:hAnsi="Arial" w:cs="Arial"/>
          <w:sz w:val="20"/>
          <w:szCs w:val="20"/>
        </w:rPr>
        <w:t xml:space="preserve">The annual review normally covers performance only for the year under review. However, evaluative statements from previous years will be consulted to determine response to </w:t>
      </w:r>
      <w:r w:rsidR="005605E1" w:rsidRPr="005C6EC5">
        <w:rPr>
          <w:rFonts w:ascii="Arial" w:hAnsi="Arial" w:cs="Arial"/>
          <w:sz w:val="20"/>
          <w:szCs w:val="20"/>
        </w:rPr>
        <w:t xml:space="preserve">previous </w:t>
      </w:r>
      <w:r w:rsidRPr="005C6EC5">
        <w:rPr>
          <w:rFonts w:ascii="Arial" w:hAnsi="Arial" w:cs="Arial"/>
          <w:sz w:val="20"/>
          <w:szCs w:val="20"/>
        </w:rPr>
        <w:t>s</w:t>
      </w:r>
      <w:r w:rsidRPr="007448D0">
        <w:rPr>
          <w:rFonts w:ascii="Arial" w:hAnsi="Arial" w:cs="Arial"/>
          <w:sz w:val="20"/>
          <w:szCs w:val="20"/>
        </w:rPr>
        <w:t>uggestions for improvement</w:t>
      </w:r>
      <w:r w:rsidR="005C6EC5">
        <w:rPr>
          <w:rFonts w:ascii="Arial" w:hAnsi="Arial" w:cs="Arial"/>
          <w:sz w:val="20"/>
          <w:szCs w:val="20"/>
        </w:rPr>
        <w:t xml:space="preserve">, and to determine the extent to which the individual is making progress toward promotion and tenure, </w:t>
      </w:r>
      <w:r w:rsidR="00DC3F6A">
        <w:rPr>
          <w:rFonts w:ascii="Arial" w:hAnsi="Arial" w:cs="Arial"/>
          <w:sz w:val="20"/>
          <w:szCs w:val="20"/>
        </w:rPr>
        <w:t xml:space="preserve">if </w:t>
      </w:r>
      <w:r w:rsidR="005C6EC5">
        <w:rPr>
          <w:rFonts w:ascii="Arial" w:hAnsi="Arial" w:cs="Arial"/>
          <w:sz w:val="20"/>
          <w:szCs w:val="20"/>
        </w:rPr>
        <w:t>applicable to their appointment</w:t>
      </w:r>
      <w:r w:rsidR="00DF5A71" w:rsidRPr="00527A57">
        <w:rPr>
          <w:rFonts w:ascii="Arial" w:hAnsi="Arial" w:cs="Arial"/>
          <w:sz w:val="20"/>
          <w:szCs w:val="20"/>
        </w:rPr>
        <w:t>, or continuing to remain productive</w:t>
      </w:r>
      <w:r w:rsidRPr="00527A57">
        <w:rPr>
          <w:rFonts w:ascii="Arial" w:hAnsi="Arial" w:cs="Arial"/>
          <w:sz w:val="20"/>
          <w:szCs w:val="20"/>
        </w:rPr>
        <w:t>.</w:t>
      </w:r>
    </w:p>
    <w:p w14:paraId="2B0D07B2" w14:textId="77777777" w:rsidR="00B932EE" w:rsidRDefault="00B932EE" w:rsidP="00772F45">
      <w:pPr>
        <w:rPr>
          <w:rFonts w:ascii="Arial" w:hAnsi="Arial" w:cs="Arial"/>
          <w:sz w:val="20"/>
          <w:szCs w:val="20"/>
        </w:rPr>
      </w:pPr>
    </w:p>
    <w:p w14:paraId="2DECEF1D" w14:textId="77777777" w:rsidR="00B932EE" w:rsidRDefault="00B932EE" w:rsidP="00772F45">
      <w:pPr>
        <w:rPr>
          <w:rFonts w:ascii="Arial" w:hAnsi="Arial" w:cs="Arial"/>
          <w:sz w:val="20"/>
          <w:szCs w:val="20"/>
        </w:rPr>
      </w:pPr>
      <w:r>
        <w:rPr>
          <w:rFonts w:ascii="Arial" w:hAnsi="Arial" w:cs="Arial"/>
          <w:sz w:val="20"/>
          <w:szCs w:val="20"/>
        </w:rPr>
        <w:t xml:space="preserve">All levels of review should strive to provide statements that are developmental and that can be readily understood by colleagues, particularly where suggestions for improvement are appropriate. </w:t>
      </w:r>
    </w:p>
    <w:p w14:paraId="759DEEE5" w14:textId="77777777" w:rsidR="00B932EE" w:rsidRDefault="00B932EE" w:rsidP="00772F45">
      <w:pPr>
        <w:rPr>
          <w:rFonts w:ascii="Arial" w:hAnsi="Arial" w:cs="Arial"/>
          <w:sz w:val="20"/>
          <w:szCs w:val="20"/>
        </w:rPr>
      </w:pPr>
    </w:p>
    <w:p w14:paraId="46E2AC58" w14:textId="77777777" w:rsidR="00B932EE" w:rsidRDefault="00B932EE" w:rsidP="00B932EE">
      <w:pPr>
        <w:rPr>
          <w:rFonts w:ascii="Arial" w:hAnsi="Arial" w:cs="Arial"/>
          <w:sz w:val="20"/>
          <w:szCs w:val="20"/>
        </w:rPr>
      </w:pPr>
      <w:r w:rsidRPr="007448D0">
        <w:rPr>
          <w:rFonts w:ascii="Arial" w:hAnsi="Arial" w:cs="Arial"/>
          <w:sz w:val="20"/>
          <w:szCs w:val="20"/>
        </w:rPr>
        <w:t xml:space="preserve">Ratings affect annual salary increases as well as the Salary Enhancement for Continued Academic Achievement. Both “excellent” and “good” are meritorious ratings. If there is not enough information in the file to warrant a meritorious rating, an independent judgment leading to “satisfactory” or lower is appropriate. </w:t>
      </w:r>
    </w:p>
    <w:p w14:paraId="00FA8E34" w14:textId="77777777" w:rsidR="00ED3FE6" w:rsidRPr="007448D0" w:rsidRDefault="00ED3FE6" w:rsidP="00772F45">
      <w:pPr>
        <w:rPr>
          <w:rFonts w:ascii="Arial" w:hAnsi="Arial" w:cs="Arial"/>
          <w:sz w:val="20"/>
          <w:szCs w:val="20"/>
        </w:rPr>
      </w:pPr>
    </w:p>
    <w:p w14:paraId="272E1963" w14:textId="77777777" w:rsidR="00ED3FE6" w:rsidRDefault="00ED3FE6" w:rsidP="00ED3FE6">
      <w:pPr>
        <w:rPr>
          <w:rFonts w:ascii="Arial" w:hAnsi="Arial" w:cs="Arial"/>
          <w:sz w:val="20"/>
          <w:szCs w:val="20"/>
        </w:rPr>
      </w:pPr>
      <w:r w:rsidRPr="007448D0">
        <w:rPr>
          <w:rFonts w:ascii="Arial" w:hAnsi="Arial" w:cs="Arial"/>
          <w:sz w:val="20"/>
          <w:szCs w:val="20"/>
        </w:rPr>
        <w:t xml:space="preserve">Meritorious work should be fully documented; for example, if information is provided for one course when one’s assignment is four courses, a meritorious </w:t>
      </w:r>
      <w:r w:rsidRPr="005B29EA">
        <w:rPr>
          <w:rFonts w:ascii="Arial" w:hAnsi="Arial" w:cs="Arial"/>
          <w:sz w:val="20"/>
          <w:szCs w:val="20"/>
        </w:rPr>
        <w:t xml:space="preserve">rating </w:t>
      </w:r>
      <w:r w:rsidR="00516D39" w:rsidRPr="005B29EA">
        <w:rPr>
          <w:rFonts w:ascii="Arial" w:hAnsi="Arial" w:cs="Arial"/>
          <w:sz w:val="20"/>
          <w:szCs w:val="20"/>
        </w:rPr>
        <w:t>for the entire assignment</w:t>
      </w:r>
      <w:r w:rsidR="00516D39">
        <w:rPr>
          <w:rFonts w:ascii="Arial" w:hAnsi="Arial" w:cs="Arial"/>
          <w:color w:val="0000FF"/>
          <w:sz w:val="20"/>
          <w:szCs w:val="20"/>
        </w:rPr>
        <w:t xml:space="preserve"> </w:t>
      </w:r>
      <w:r w:rsidRPr="007448D0">
        <w:rPr>
          <w:rFonts w:ascii="Arial" w:hAnsi="Arial" w:cs="Arial"/>
          <w:sz w:val="20"/>
          <w:szCs w:val="20"/>
        </w:rPr>
        <w:t>should be questioned.</w:t>
      </w:r>
      <w:r>
        <w:rPr>
          <w:rFonts w:ascii="Arial" w:hAnsi="Arial" w:cs="Arial"/>
          <w:sz w:val="20"/>
          <w:szCs w:val="20"/>
        </w:rPr>
        <w:t xml:space="preserve"> </w:t>
      </w:r>
    </w:p>
    <w:p w14:paraId="2E90C328" w14:textId="77777777" w:rsidR="007B19A8" w:rsidRDefault="007B19A8" w:rsidP="00772F45">
      <w:pPr>
        <w:rPr>
          <w:rFonts w:ascii="Arial" w:hAnsi="Arial" w:cs="Arial"/>
          <w:sz w:val="20"/>
          <w:szCs w:val="20"/>
          <w:highlight w:val="yellow"/>
        </w:rPr>
      </w:pPr>
    </w:p>
    <w:p w14:paraId="029BB2DC" w14:textId="2A0111F9" w:rsidR="007B19A8" w:rsidRPr="007448D0" w:rsidRDefault="00D41D06" w:rsidP="00772F45">
      <w:pPr>
        <w:rPr>
          <w:rFonts w:ascii="Arial" w:hAnsi="Arial" w:cs="Arial"/>
          <w:sz w:val="20"/>
          <w:szCs w:val="20"/>
        </w:rPr>
      </w:pPr>
      <w:r w:rsidRPr="007448D0">
        <w:rPr>
          <w:rFonts w:ascii="Arial" w:hAnsi="Arial" w:cs="Arial"/>
          <w:sz w:val="20"/>
          <w:szCs w:val="20"/>
        </w:rPr>
        <w:t xml:space="preserve">It is incumbent upon faculty to </w:t>
      </w:r>
      <w:r w:rsidR="005E4C34">
        <w:rPr>
          <w:rFonts w:ascii="Arial" w:hAnsi="Arial" w:cs="Arial"/>
          <w:sz w:val="20"/>
          <w:szCs w:val="20"/>
        </w:rPr>
        <w:t>put</w:t>
      </w:r>
      <w:r w:rsidR="007B19A8" w:rsidRPr="007448D0">
        <w:rPr>
          <w:rFonts w:ascii="Arial" w:hAnsi="Arial" w:cs="Arial"/>
          <w:sz w:val="20"/>
          <w:szCs w:val="20"/>
        </w:rPr>
        <w:t xml:space="preserve"> evidence </w:t>
      </w:r>
      <w:r w:rsidR="005E4C34">
        <w:rPr>
          <w:rFonts w:ascii="Arial" w:hAnsi="Arial" w:cs="Arial"/>
          <w:sz w:val="20"/>
          <w:szCs w:val="20"/>
        </w:rPr>
        <w:t xml:space="preserve">in their file </w:t>
      </w:r>
      <w:r w:rsidR="00E02FF7">
        <w:rPr>
          <w:rFonts w:ascii="Arial" w:hAnsi="Arial" w:cs="Arial"/>
          <w:sz w:val="20"/>
          <w:szCs w:val="20"/>
        </w:rPr>
        <w:t xml:space="preserve">that </w:t>
      </w:r>
      <w:r w:rsidR="007B19A8" w:rsidRPr="007448D0">
        <w:rPr>
          <w:rFonts w:ascii="Arial" w:hAnsi="Arial" w:cs="Arial"/>
          <w:sz w:val="20"/>
          <w:szCs w:val="20"/>
        </w:rPr>
        <w:t xml:space="preserve">(1) demonstrates that they have carried out their assignment and (2) informs the reviewer(s) of the quality of their work. The evaluation focuses on evidence in the </w:t>
      </w:r>
      <w:r w:rsidR="007A2B53">
        <w:rPr>
          <w:rFonts w:ascii="Arial" w:hAnsi="Arial" w:cs="Arial"/>
          <w:sz w:val="20"/>
          <w:szCs w:val="20"/>
        </w:rPr>
        <w:t>Faculty Evaluation</w:t>
      </w:r>
      <w:r w:rsidR="007A2B53" w:rsidRPr="007448D0">
        <w:rPr>
          <w:rFonts w:ascii="Arial" w:hAnsi="Arial" w:cs="Arial"/>
          <w:sz w:val="20"/>
          <w:szCs w:val="20"/>
        </w:rPr>
        <w:t xml:space="preserve"> </w:t>
      </w:r>
      <w:r w:rsidR="007A2B53">
        <w:rPr>
          <w:rFonts w:ascii="Arial" w:hAnsi="Arial" w:cs="Arial"/>
          <w:sz w:val="20"/>
          <w:szCs w:val="20"/>
        </w:rPr>
        <w:t>F</w:t>
      </w:r>
      <w:r w:rsidR="007B19A8" w:rsidRPr="007448D0">
        <w:rPr>
          <w:rFonts w:ascii="Arial" w:hAnsi="Arial" w:cs="Arial"/>
          <w:sz w:val="20"/>
          <w:szCs w:val="20"/>
        </w:rPr>
        <w:t xml:space="preserve">ile. </w:t>
      </w:r>
      <w:r w:rsidR="00EB63A7" w:rsidRPr="007448D0">
        <w:rPr>
          <w:rFonts w:ascii="Arial" w:hAnsi="Arial" w:cs="Arial"/>
          <w:sz w:val="20"/>
          <w:szCs w:val="20"/>
        </w:rPr>
        <w:t xml:space="preserve">If such evidence has </w:t>
      </w:r>
      <w:r w:rsidR="007C37C8">
        <w:rPr>
          <w:rFonts w:ascii="Arial" w:hAnsi="Arial" w:cs="Arial"/>
          <w:sz w:val="20"/>
          <w:szCs w:val="20"/>
        </w:rPr>
        <w:t>not</w:t>
      </w:r>
      <w:r w:rsidR="007C37C8" w:rsidRPr="007448D0">
        <w:rPr>
          <w:rFonts w:ascii="Arial" w:hAnsi="Arial" w:cs="Arial"/>
          <w:sz w:val="20"/>
          <w:szCs w:val="20"/>
        </w:rPr>
        <w:t xml:space="preserve"> </w:t>
      </w:r>
      <w:r w:rsidR="00EB63A7" w:rsidRPr="007448D0">
        <w:rPr>
          <w:rFonts w:ascii="Arial" w:hAnsi="Arial" w:cs="Arial"/>
          <w:sz w:val="20"/>
          <w:szCs w:val="20"/>
        </w:rPr>
        <w:t>been provided, the reader’s response should be, “in the absence of evidence to the contrary, I</w:t>
      </w:r>
      <w:r w:rsidR="00CB7EC8">
        <w:rPr>
          <w:rFonts w:ascii="Arial" w:hAnsi="Arial" w:cs="Arial"/>
          <w:sz w:val="20"/>
          <w:szCs w:val="20"/>
        </w:rPr>
        <w:t xml:space="preserve"> [we] </w:t>
      </w:r>
      <w:r w:rsidR="00EB63A7" w:rsidRPr="007448D0">
        <w:rPr>
          <w:rFonts w:ascii="Arial" w:hAnsi="Arial" w:cs="Arial"/>
          <w:sz w:val="20"/>
          <w:szCs w:val="20"/>
        </w:rPr>
        <w:t xml:space="preserve">must conclude that the faculty member’s work is </w:t>
      </w:r>
      <w:r w:rsidR="00EB63A7" w:rsidRPr="007448D0">
        <w:rPr>
          <w:rFonts w:ascii="Arial" w:hAnsi="Arial" w:cs="Arial"/>
          <w:sz w:val="20"/>
          <w:szCs w:val="20"/>
          <w:u w:val="single"/>
        </w:rPr>
        <w:t>unsatisfactory</w:t>
      </w:r>
      <w:r w:rsidR="00EB63A7" w:rsidRPr="007448D0">
        <w:rPr>
          <w:rFonts w:ascii="Arial" w:hAnsi="Arial" w:cs="Arial"/>
          <w:sz w:val="20"/>
          <w:szCs w:val="20"/>
        </w:rPr>
        <w:t>.”</w:t>
      </w:r>
      <w:r w:rsidR="00ED3FE6" w:rsidRPr="007448D0">
        <w:rPr>
          <w:rFonts w:ascii="Arial" w:hAnsi="Arial" w:cs="Arial"/>
          <w:sz w:val="20"/>
          <w:szCs w:val="20"/>
        </w:rPr>
        <w:t xml:space="preserve"> </w:t>
      </w:r>
    </w:p>
    <w:p w14:paraId="2A294B2C" w14:textId="77777777" w:rsidR="007448D0" w:rsidRPr="007448D0" w:rsidRDefault="007448D0" w:rsidP="00772F45">
      <w:pPr>
        <w:rPr>
          <w:rFonts w:ascii="Arial" w:hAnsi="Arial" w:cs="Arial"/>
          <w:sz w:val="20"/>
          <w:szCs w:val="20"/>
        </w:rPr>
      </w:pPr>
    </w:p>
    <w:p w14:paraId="0D359D63" w14:textId="061B4B50" w:rsidR="00FE1AA3" w:rsidRPr="007448D0" w:rsidRDefault="00FE1AA3" w:rsidP="00FE1AA3">
      <w:pPr>
        <w:rPr>
          <w:rFonts w:ascii="Arial" w:hAnsi="Arial" w:cs="Arial"/>
          <w:sz w:val="20"/>
          <w:szCs w:val="20"/>
        </w:rPr>
      </w:pPr>
      <w:r w:rsidRPr="007448D0">
        <w:rPr>
          <w:rFonts w:ascii="Arial" w:hAnsi="Arial" w:cs="Arial"/>
          <w:sz w:val="20"/>
          <w:szCs w:val="20"/>
        </w:rPr>
        <w:t xml:space="preserve">To assist faculty members in </w:t>
      </w:r>
      <w:r w:rsidR="005C6EC5">
        <w:rPr>
          <w:rFonts w:ascii="Arial" w:hAnsi="Arial" w:cs="Arial"/>
          <w:sz w:val="20"/>
          <w:szCs w:val="20"/>
        </w:rPr>
        <w:t xml:space="preserve">assembling annual file materials and </w:t>
      </w:r>
      <w:r w:rsidRPr="007448D0">
        <w:rPr>
          <w:rFonts w:ascii="Arial" w:hAnsi="Arial" w:cs="Arial"/>
          <w:sz w:val="20"/>
          <w:szCs w:val="20"/>
        </w:rPr>
        <w:t xml:space="preserve">to assist the </w:t>
      </w:r>
      <w:r w:rsidR="005959D7">
        <w:rPr>
          <w:rFonts w:ascii="Arial" w:hAnsi="Arial" w:cs="Arial"/>
          <w:sz w:val="20"/>
          <w:szCs w:val="20"/>
        </w:rPr>
        <w:t>FEC</w:t>
      </w:r>
      <w:r w:rsidRPr="007448D0">
        <w:rPr>
          <w:rFonts w:ascii="Arial" w:hAnsi="Arial" w:cs="Arial"/>
          <w:sz w:val="20"/>
          <w:szCs w:val="20"/>
        </w:rPr>
        <w:t xml:space="preserve"> in making informed and consistent evaluations, the College </w:t>
      </w:r>
      <w:r w:rsidR="00CB6732">
        <w:rPr>
          <w:rFonts w:ascii="Arial" w:hAnsi="Arial" w:cs="Arial"/>
          <w:sz w:val="20"/>
          <w:szCs w:val="20"/>
        </w:rPr>
        <w:t>suggests t</w:t>
      </w:r>
      <w:r w:rsidRPr="007448D0">
        <w:rPr>
          <w:rFonts w:ascii="Arial" w:hAnsi="Arial" w:cs="Arial"/>
          <w:sz w:val="20"/>
          <w:szCs w:val="20"/>
        </w:rPr>
        <w:t xml:space="preserve">he following </w:t>
      </w:r>
      <w:r w:rsidR="0070455B" w:rsidRPr="007448D0">
        <w:rPr>
          <w:rFonts w:ascii="Arial" w:hAnsi="Arial" w:cs="Arial"/>
          <w:color w:val="000000"/>
          <w:sz w:val="20"/>
          <w:szCs w:val="20"/>
        </w:rPr>
        <w:t>framework</w:t>
      </w:r>
      <w:r w:rsidRPr="007448D0">
        <w:rPr>
          <w:rFonts w:ascii="Arial" w:hAnsi="Arial" w:cs="Arial"/>
          <w:color w:val="000000"/>
          <w:sz w:val="20"/>
          <w:szCs w:val="20"/>
        </w:rPr>
        <w:t xml:space="preserve"> for documenting and evaluating the wide range of work that each person contributes in the areas of teaching, research, or service</w:t>
      </w:r>
      <w:r w:rsidR="007D6EDF">
        <w:rPr>
          <w:rFonts w:ascii="Arial" w:hAnsi="Arial" w:cs="Arial"/>
          <w:color w:val="000000"/>
          <w:sz w:val="20"/>
          <w:szCs w:val="20"/>
        </w:rPr>
        <w:t xml:space="preserve">. </w:t>
      </w:r>
      <w:r w:rsidRPr="007448D0">
        <w:rPr>
          <w:rFonts w:ascii="Arial" w:hAnsi="Arial" w:cs="Arial"/>
          <w:sz w:val="20"/>
          <w:szCs w:val="20"/>
        </w:rPr>
        <w:t xml:space="preserve">One, some, or all of the following </w:t>
      </w:r>
      <w:r w:rsidR="00E02FF7">
        <w:rPr>
          <w:rFonts w:ascii="Arial" w:hAnsi="Arial" w:cs="Arial"/>
          <w:sz w:val="20"/>
          <w:szCs w:val="20"/>
        </w:rPr>
        <w:t xml:space="preserve">three </w:t>
      </w:r>
      <w:r w:rsidRPr="007448D0">
        <w:rPr>
          <w:rFonts w:ascii="Arial" w:hAnsi="Arial" w:cs="Arial"/>
          <w:sz w:val="20"/>
          <w:szCs w:val="20"/>
        </w:rPr>
        <w:t>criteria may apply</w:t>
      </w:r>
      <w:r w:rsidR="00E02FF7">
        <w:rPr>
          <w:rFonts w:ascii="Arial" w:hAnsi="Arial" w:cs="Arial"/>
          <w:sz w:val="20"/>
          <w:szCs w:val="20"/>
        </w:rPr>
        <w:t>.</w:t>
      </w:r>
    </w:p>
    <w:p w14:paraId="5CE388E3" w14:textId="77777777" w:rsidR="00F070B5" w:rsidRPr="007448D0" w:rsidRDefault="00FE1AA3" w:rsidP="00F070B5">
      <w:pPr>
        <w:numPr>
          <w:ilvl w:val="0"/>
          <w:numId w:val="2"/>
        </w:numPr>
        <w:autoSpaceDE w:val="0"/>
        <w:autoSpaceDN w:val="0"/>
        <w:adjustRightInd w:val="0"/>
        <w:spacing w:before="240"/>
        <w:rPr>
          <w:rFonts w:ascii="Arial" w:hAnsi="Arial" w:cs="Arial"/>
          <w:sz w:val="20"/>
          <w:szCs w:val="20"/>
        </w:rPr>
      </w:pPr>
      <w:r w:rsidRPr="007448D0">
        <w:rPr>
          <w:rFonts w:ascii="Arial" w:hAnsi="Arial" w:cs="Arial"/>
          <w:color w:val="000000"/>
          <w:sz w:val="20"/>
          <w:szCs w:val="20"/>
          <w:u w:val="single"/>
        </w:rPr>
        <w:t>Significance or Impact</w:t>
      </w:r>
      <w:r w:rsidRPr="007448D0">
        <w:rPr>
          <w:rFonts w:ascii="Arial" w:hAnsi="Arial" w:cs="Arial"/>
          <w:color w:val="000000"/>
          <w:sz w:val="20"/>
          <w:szCs w:val="20"/>
        </w:rPr>
        <w:t xml:space="preserve">:  To what degree do the faculty member’s activities (in teaching, or research, or service) </w:t>
      </w:r>
      <w:r w:rsidRPr="007448D0">
        <w:rPr>
          <w:rFonts w:ascii="Arial" w:hAnsi="Arial" w:cs="Arial"/>
          <w:i/>
          <w:color w:val="000000"/>
          <w:sz w:val="20"/>
          <w:szCs w:val="20"/>
        </w:rPr>
        <w:t xml:space="preserve">benefit </w:t>
      </w:r>
      <w:r w:rsidRPr="007448D0">
        <w:rPr>
          <w:rFonts w:ascii="Arial" w:hAnsi="Arial" w:cs="Arial"/>
          <w:color w:val="000000"/>
          <w:sz w:val="20"/>
          <w:szCs w:val="20"/>
        </w:rPr>
        <w:t>or affect students, our department, our college, our university, our profession, or other communities or individuals?</w:t>
      </w:r>
      <w:r w:rsidR="00F070B5" w:rsidRPr="007448D0">
        <w:rPr>
          <w:rFonts w:ascii="Arial" w:hAnsi="Arial" w:cs="Arial"/>
          <w:color w:val="000000"/>
          <w:sz w:val="20"/>
          <w:szCs w:val="20"/>
        </w:rPr>
        <w:t xml:space="preserve"> And/or t</w:t>
      </w:r>
      <w:r w:rsidR="00F070B5" w:rsidRPr="007448D0">
        <w:rPr>
          <w:rFonts w:ascii="Arial" w:hAnsi="Arial" w:cs="Arial"/>
          <w:sz w:val="20"/>
          <w:szCs w:val="20"/>
        </w:rPr>
        <w:t xml:space="preserve">o what degree do the faculty member’s activities (in teaching, research, or service) reflect </w:t>
      </w:r>
      <w:r w:rsidR="00F070B5" w:rsidRPr="007448D0">
        <w:rPr>
          <w:rFonts w:ascii="Arial" w:hAnsi="Arial" w:cs="Arial"/>
          <w:i/>
          <w:sz w:val="20"/>
          <w:szCs w:val="20"/>
        </w:rPr>
        <w:t>originality and development</w:t>
      </w:r>
      <w:r w:rsidR="00F070B5" w:rsidRPr="007448D0">
        <w:rPr>
          <w:rFonts w:ascii="Arial" w:hAnsi="Arial" w:cs="Arial"/>
          <w:sz w:val="20"/>
          <w:szCs w:val="20"/>
        </w:rPr>
        <w:t xml:space="preserve"> within a body of work?</w:t>
      </w:r>
    </w:p>
    <w:p w14:paraId="20074B37" w14:textId="0A677F84" w:rsidR="00F070B5" w:rsidRDefault="00FE1AA3" w:rsidP="00F070B5">
      <w:pPr>
        <w:numPr>
          <w:ilvl w:val="0"/>
          <w:numId w:val="2"/>
        </w:numPr>
        <w:autoSpaceDE w:val="0"/>
        <w:autoSpaceDN w:val="0"/>
        <w:adjustRightInd w:val="0"/>
        <w:spacing w:before="240"/>
        <w:rPr>
          <w:rFonts w:ascii="Arial" w:hAnsi="Arial" w:cs="Arial"/>
          <w:sz w:val="20"/>
          <w:szCs w:val="20"/>
        </w:rPr>
      </w:pPr>
      <w:r w:rsidRPr="007448D0">
        <w:rPr>
          <w:rFonts w:ascii="Arial" w:hAnsi="Arial" w:cs="Arial"/>
          <w:color w:val="000000"/>
          <w:sz w:val="20"/>
          <w:szCs w:val="20"/>
          <w:u w:val="single"/>
        </w:rPr>
        <w:t>Engagement</w:t>
      </w:r>
      <w:r w:rsidRPr="007448D0">
        <w:rPr>
          <w:rFonts w:ascii="Arial" w:hAnsi="Arial" w:cs="Arial"/>
          <w:color w:val="000000"/>
          <w:sz w:val="20"/>
          <w:szCs w:val="20"/>
        </w:rPr>
        <w:t xml:space="preserve">:  To what degree do the faculty member’s activities (in teaching, or research, or service) </w:t>
      </w:r>
      <w:r w:rsidRPr="007448D0">
        <w:rPr>
          <w:rFonts w:ascii="Arial" w:hAnsi="Arial" w:cs="Arial"/>
          <w:i/>
          <w:color w:val="000000"/>
          <w:sz w:val="20"/>
          <w:szCs w:val="20"/>
        </w:rPr>
        <w:t>generate, apply, and/or use knowledge</w:t>
      </w:r>
      <w:r w:rsidRPr="007448D0">
        <w:rPr>
          <w:rFonts w:ascii="Arial" w:hAnsi="Arial" w:cs="Arial"/>
          <w:color w:val="000000"/>
          <w:sz w:val="20"/>
          <w:szCs w:val="20"/>
        </w:rPr>
        <w:t xml:space="preserve"> and insight consistent with current directions in our field of study?</w:t>
      </w:r>
      <w:r w:rsidR="00F070B5" w:rsidRPr="007448D0">
        <w:rPr>
          <w:rFonts w:ascii="Arial" w:hAnsi="Arial" w:cs="Arial"/>
          <w:color w:val="000000"/>
          <w:sz w:val="20"/>
          <w:szCs w:val="20"/>
        </w:rPr>
        <w:t xml:space="preserve">  And/or t</w:t>
      </w:r>
      <w:r w:rsidR="00F070B5" w:rsidRPr="007448D0">
        <w:rPr>
          <w:rFonts w:ascii="Arial" w:hAnsi="Arial" w:cs="Arial"/>
          <w:sz w:val="20"/>
          <w:szCs w:val="20"/>
        </w:rPr>
        <w:t xml:space="preserve">o what degree does the faculty member demonstrate </w:t>
      </w:r>
      <w:r w:rsidR="00F070B5" w:rsidRPr="007448D0">
        <w:rPr>
          <w:rFonts w:ascii="Arial" w:hAnsi="Arial" w:cs="Arial"/>
          <w:i/>
          <w:sz w:val="20"/>
          <w:szCs w:val="20"/>
        </w:rPr>
        <w:t>thoroughness, reliability, and availability</w:t>
      </w:r>
      <w:r w:rsidR="00F070B5" w:rsidRPr="007448D0">
        <w:rPr>
          <w:rFonts w:ascii="Arial" w:hAnsi="Arial" w:cs="Arial"/>
          <w:sz w:val="20"/>
          <w:szCs w:val="20"/>
        </w:rPr>
        <w:t>?</w:t>
      </w:r>
    </w:p>
    <w:p w14:paraId="2F1DBC8F" w14:textId="7FDEFB5E" w:rsidR="004F0A1F" w:rsidRPr="00FA2334" w:rsidRDefault="004F0A1F" w:rsidP="00246A34">
      <w:pPr>
        <w:numPr>
          <w:ilvl w:val="0"/>
          <w:numId w:val="2"/>
        </w:numPr>
        <w:autoSpaceDE w:val="0"/>
        <w:autoSpaceDN w:val="0"/>
        <w:adjustRightInd w:val="0"/>
        <w:spacing w:before="240"/>
        <w:rPr>
          <w:rFonts w:ascii="Arial" w:hAnsi="Arial" w:cs="Arial"/>
          <w:sz w:val="20"/>
          <w:szCs w:val="20"/>
        </w:rPr>
      </w:pPr>
      <w:r w:rsidRPr="00FA2334">
        <w:rPr>
          <w:rFonts w:ascii="Arial" w:hAnsi="Arial" w:cs="Arial"/>
          <w:color w:val="000000"/>
          <w:sz w:val="20"/>
          <w:szCs w:val="20"/>
          <w:u w:val="single"/>
        </w:rPr>
        <w:t>Context</w:t>
      </w:r>
      <w:r w:rsidRPr="00FA2334">
        <w:rPr>
          <w:rFonts w:ascii="Arial" w:hAnsi="Arial" w:cs="Arial"/>
          <w:color w:val="000000"/>
          <w:sz w:val="20"/>
          <w:szCs w:val="20"/>
        </w:rPr>
        <w:t xml:space="preserve">: To what degree are the faculty member’s activities (in teaching, or research, or service) </w:t>
      </w:r>
      <w:r w:rsidRPr="00FA2334">
        <w:rPr>
          <w:rFonts w:ascii="Arial" w:hAnsi="Arial" w:cs="Arial"/>
          <w:i/>
          <w:color w:val="000000"/>
          <w:sz w:val="20"/>
          <w:szCs w:val="20"/>
        </w:rPr>
        <w:t>consistent with goals</w:t>
      </w:r>
      <w:r w:rsidRPr="00FA2334">
        <w:rPr>
          <w:rFonts w:ascii="Arial" w:hAnsi="Arial" w:cs="Arial"/>
          <w:color w:val="000000"/>
          <w:sz w:val="20"/>
          <w:szCs w:val="20"/>
        </w:rPr>
        <w:t xml:space="preserve"> important to</w:t>
      </w:r>
      <w:r w:rsidRPr="00FA2334">
        <w:rPr>
          <w:rFonts w:ascii="Arial" w:hAnsi="Arial" w:cs="Arial"/>
          <w:i/>
          <w:color w:val="000000"/>
          <w:sz w:val="20"/>
          <w:szCs w:val="20"/>
        </w:rPr>
        <w:t xml:space="preserve"> </w:t>
      </w:r>
      <w:r w:rsidRPr="00FA2334">
        <w:rPr>
          <w:rFonts w:ascii="Arial" w:hAnsi="Arial" w:cs="Arial"/>
          <w:color w:val="000000"/>
          <w:sz w:val="20"/>
          <w:szCs w:val="20"/>
        </w:rPr>
        <w:t>our department, our college, our university, or our profession?   And/or t</w:t>
      </w:r>
      <w:r w:rsidRPr="00FA2334">
        <w:rPr>
          <w:rFonts w:ascii="Arial" w:hAnsi="Arial" w:cs="Arial"/>
          <w:sz w:val="20"/>
          <w:szCs w:val="20"/>
        </w:rPr>
        <w:t xml:space="preserve">o what degree do the faculty member’s activities (in teaching, research, or service) rely on </w:t>
      </w:r>
      <w:r w:rsidRPr="00FA2334">
        <w:rPr>
          <w:rFonts w:ascii="Arial" w:hAnsi="Arial" w:cs="Arial"/>
          <w:i/>
          <w:sz w:val="20"/>
          <w:szCs w:val="20"/>
        </w:rPr>
        <w:t>knowledge of the department, college, institution, or professional organizations</w:t>
      </w:r>
      <w:r w:rsidRPr="00FA2334">
        <w:rPr>
          <w:rFonts w:ascii="Arial" w:hAnsi="Arial" w:cs="Arial"/>
          <w:sz w:val="20"/>
          <w:szCs w:val="20"/>
        </w:rPr>
        <w:t xml:space="preserve">? To what degree is the faculty member willing to learn about the department, college, institution, or profession or </w:t>
      </w:r>
      <w:r w:rsidRPr="00FA2334">
        <w:rPr>
          <w:rFonts w:ascii="Arial" w:hAnsi="Arial" w:cs="Arial"/>
          <w:i/>
          <w:sz w:val="20"/>
          <w:szCs w:val="20"/>
        </w:rPr>
        <w:t>keep current</w:t>
      </w:r>
      <w:r w:rsidRPr="00FA2334">
        <w:rPr>
          <w:rFonts w:ascii="Arial" w:hAnsi="Arial" w:cs="Arial"/>
          <w:sz w:val="20"/>
          <w:szCs w:val="20"/>
        </w:rPr>
        <w:t xml:space="preserve"> with changes?</w:t>
      </w:r>
    </w:p>
    <w:p w14:paraId="3AAC7250" w14:textId="77777777" w:rsidR="007925E4" w:rsidRDefault="007925E4">
      <w:pPr>
        <w:rPr>
          <w:rFonts w:ascii="Arial" w:hAnsi="Arial" w:cs="Arial"/>
          <w:i/>
          <w:sz w:val="20"/>
          <w:szCs w:val="20"/>
        </w:rPr>
      </w:pPr>
      <w:r>
        <w:rPr>
          <w:rFonts w:ascii="Arial" w:hAnsi="Arial" w:cs="Arial"/>
          <w:i/>
          <w:sz w:val="20"/>
          <w:szCs w:val="20"/>
        </w:rPr>
        <w:br w:type="page"/>
      </w:r>
    </w:p>
    <w:p w14:paraId="3A5D4D92" w14:textId="1F091662" w:rsidR="00772F45" w:rsidRPr="009B56B9" w:rsidRDefault="00843E47" w:rsidP="00B80BBC">
      <w:pPr>
        <w:rPr>
          <w:rFonts w:ascii="Arial" w:hAnsi="Arial" w:cs="Arial"/>
          <w:i/>
          <w:sz w:val="20"/>
          <w:szCs w:val="20"/>
        </w:rPr>
      </w:pPr>
      <w:r w:rsidRPr="009B56B9">
        <w:rPr>
          <w:rFonts w:ascii="Arial" w:hAnsi="Arial" w:cs="Arial"/>
          <w:i/>
          <w:sz w:val="20"/>
          <w:szCs w:val="20"/>
        </w:rPr>
        <w:lastRenderedPageBreak/>
        <w:t>Evaluation of Teaching</w:t>
      </w:r>
    </w:p>
    <w:p w14:paraId="2875A6B1" w14:textId="77777777" w:rsidR="0070455B" w:rsidRPr="009B56B9" w:rsidRDefault="0070455B" w:rsidP="00B80BBC">
      <w:pPr>
        <w:rPr>
          <w:rFonts w:ascii="Arial" w:hAnsi="Arial" w:cs="Arial"/>
          <w:sz w:val="20"/>
          <w:szCs w:val="20"/>
        </w:rPr>
      </w:pPr>
    </w:p>
    <w:p w14:paraId="4488A72C" w14:textId="43F9C539" w:rsidR="00CD6916" w:rsidRDefault="009B56B9" w:rsidP="00CD6916">
      <w:pPr>
        <w:rPr>
          <w:rFonts w:ascii="Arial" w:hAnsi="Arial" w:cs="Arial"/>
          <w:sz w:val="20"/>
          <w:szCs w:val="20"/>
        </w:rPr>
      </w:pPr>
      <w:r w:rsidRPr="00CD6916">
        <w:rPr>
          <w:rFonts w:ascii="Arial" w:hAnsi="Arial" w:cs="Arial"/>
          <w:sz w:val="20"/>
          <w:szCs w:val="20"/>
        </w:rPr>
        <w:t>Teaching should be documented in a variety of ways to demonstrate a faculty member’s overall contribution to the teaching mission of the department.</w:t>
      </w:r>
      <w:r w:rsidRPr="009B56B9">
        <w:rPr>
          <w:rFonts w:ascii="Arial" w:hAnsi="Arial" w:cs="Arial"/>
          <w:sz w:val="20"/>
          <w:szCs w:val="20"/>
        </w:rPr>
        <w:t xml:space="preserve"> </w:t>
      </w:r>
      <w:r w:rsidR="00CD6916">
        <w:rPr>
          <w:rFonts w:ascii="Arial" w:hAnsi="Arial" w:cs="Arial"/>
          <w:sz w:val="20"/>
          <w:szCs w:val="20"/>
        </w:rPr>
        <w:t>It is expected that s</w:t>
      </w:r>
      <w:r w:rsidRPr="009B56B9">
        <w:rPr>
          <w:rFonts w:ascii="Arial" w:hAnsi="Arial" w:cs="Arial"/>
          <w:sz w:val="20"/>
          <w:szCs w:val="20"/>
        </w:rPr>
        <w:t xml:space="preserve">tudent evaluations for all </w:t>
      </w:r>
      <w:r w:rsidR="004A5AEF">
        <w:rPr>
          <w:rFonts w:ascii="Arial" w:hAnsi="Arial" w:cs="Arial"/>
          <w:sz w:val="20"/>
          <w:szCs w:val="20"/>
        </w:rPr>
        <w:t xml:space="preserve">normally graded </w:t>
      </w:r>
      <w:r w:rsidRPr="009B56B9">
        <w:rPr>
          <w:rFonts w:ascii="Arial" w:hAnsi="Arial" w:cs="Arial"/>
          <w:sz w:val="20"/>
          <w:szCs w:val="20"/>
        </w:rPr>
        <w:t>courses taught during the review period</w:t>
      </w:r>
      <w:r w:rsidR="00CD6916">
        <w:rPr>
          <w:rFonts w:ascii="Arial" w:hAnsi="Arial" w:cs="Arial"/>
          <w:sz w:val="20"/>
          <w:szCs w:val="20"/>
        </w:rPr>
        <w:t xml:space="preserve">, with student comments, will be included in the file for annual review. </w:t>
      </w:r>
      <w:r w:rsidR="00CF55AB">
        <w:rPr>
          <w:rFonts w:ascii="Arial" w:hAnsi="Arial" w:cs="Arial"/>
          <w:sz w:val="20"/>
          <w:szCs w:val="20"/>
        </w:rPr>
        <w:t xml:space="preserve">Student evaluations should be collected using either the Senate SEI instrument or an instrument approved by the Department of Statistics. </w:t>
      </w:r>
      <w:r w:rsidR="00CD6916">
        <w:rPr>
          <w:rFonts w:ascii="Arial" w:hAnsi="Arial" w:cs="Arial"/>
          <w:sz w:val="20"/>
          <w:szCs w:val="20"/>
        </w:rPr>
        <w:t xml:space="preserve">It is </w:t>
      </w:r>
      <w:r w:rsidR="00F80A68">
        <w:rPr>
          <w:rFonts w:ascii="Arial" w:hAnsi="Arial" w:cs="Arial"/>
          <w:sz w:val="20"/>
          <w:szCs w:val="20"/>
        </w:rPr>
        <w:t xml:space="preserve">also </w:t>
      </w:r>
      <w:r w:rsidR="00CD6916">
        <w:rPr>
          <w:rFonts w:ascii="Arial" w:hAnsi="Arial" w:cs="Arial"/>
          <w:sz w:val="20"/>
          <w:szCs w:val="20"/>
        </w:rPr>
        <w:t xml:space="preserve">expected that </w:t>
      </w:r>
      <w:r w:rsidR="001912F5">
        <w:rPr>
          <w:rFonts w:ascii="Arial" w:hAnsi="Arial" w:cs="Arial"/>
          <w:sz w:val="20"/>
          <w:szCs w:val="20"/>
        </w:rPr>
        <w:t xml:space="preserve">a </w:t>
      </w:r>
      <w:r w:rsidR="00CD6916">
        <w:rPr>
          <w:rFonts w:ascii="Arial" w:hAnsi="Arial" w:cs="Arial"/>
          <w:sz w:val="20"/>
          <w:szCs w:val="20"/>
        </w:rPr>
        <w:t>syllab</w:t>
      </w:r>
      <w:r w:rsidR="001912F5">
        <w:rPr>
          <w:rFonts w:ascii="Arial" w:hAnsi="Arial" w:cs="Arial"/>
          <w:sz w:val="20"/>
          <w:szCs w:val="20"/>
        </w:rPr>
        <w:t>us</w:t>
      </w:r>
      <w:r w:rsidR="00CD6916">
        <w:rPr>
          <w:rFonts w:ascii="Arial" w:hAnsi="Arial" w:cs="Arial"/>
          <w:sz w:val="20"/>
          <w:szCs w:val="20"/>
        </w:rPr>
        <w:t xml:space="preserve"> </w:t>
      </w:r>
      <w:r w:rsidR="003B197C">
        <w:rPr>
          <w:rFonts w:ascii="Arial" w:hAnsi="Arial" w:cs="Arial"/>
          <w:sz w:val="20"/>
          <w:szCs w:val="20"/>
        </w:rPr>
        <w:t xml:space="preserve">for each teaching preparation </w:t>
      </w:r>
      <w:r w:rsidR="00CD6916" w:rsidRPr="00CD6916">
        <w:rPr>
          <w:rFonts w:ascii="Arial" w:hAnsi="Arial" w:cs="Arial"/>
          <w:sz w:val="20"/>
          <w:szCs w:val="20"/>
        </w:rPr>
        <w:t xml:space="preserve">be </w:t>
      </w:r>
      <w:r w:rsidR="00AB3922">
        <w:rPr>
          <w:rFonts w:ascii="Arial" w:hAnsi="Arial" w:cs="Arial"/>
          <w:sz w:val="20"/>
          <w:szCs w:val="20"/>
        </w:rPr>
        <w:t xml:space="preserve">submitted to </w:t>
      </w:r>
      <w:r w:rsidR="00CD6916" w:rsidRPr="00CD6916">
        <w:rPr>
          <w:rFonts w:ascii="Arial" w:hAnsi="Arial" w:cs="Arial"/>
          <w:sz w:val="20"/>
          <w:szCs w:val="20"/>
        </w:rPr>
        <w:t xml:space="preserve">the </w:t>
      </w:r>
      <w:r w:rsidR="002D4FBE">
        <w:rPr>
          <w:rFonts w:ascii="Arial" w:hAnsi="Arial" w:cs="Arial"/>
          <w:sz w:val="20"/>
          <w:szCs w:val="20"/>
        </w:rPr>
        <w:t>teaching</w:t>
      </w:r>
      <w:r w:rsidR="002D4FBE" w:rsidRPr="00CD6916">
        <w:rPr>
          <w:rFonts w:ascii="Arial" w:hAnsi="Arial" w:cs="Arial"/>
          <w:sz w:val="20"/>
          <w:szCs w:val="20"/>
        </w:rPr>
        <w:t xml:space="preserve"> </w:t>
      </w:r>
      <w:r w:rsidR="00CD6916" w:rsidRPr="00CD6916">
        <w:rPr>
          <w:rFonts w:ascii="Arial" w:hAnsi="Arial" w:cs="Arial"/>
          <w:sz w:val="20"/>
          <w:szCs w:val="20"/>
        </w:rPr>
        <w:t>file</w:t>
      </w:r>
      <w:r w:rsidR="007B4B7A">
        <w:rPr>
          <w:rFonts w:ascii="Arial" w:hAnsi="Arial" w:cs="Arial"/>
          <w:sz w:val="20"/>
          <w:szCs w:val="20"/>
        </w:rPr>
        <w:t>.</w:t>
      </w:r>
    </w:p>
    <w:p w14:paraId="498218C7" w14:textId="77777777" w:rsidR="00CD6916" w:rsidRDefault="00CD6916" w:rsidP="00CD6916">
      <w:pPr>
        <w:rPr>
          <w:rFonts w:ascii="Arial" w:hAnsi="Arial" w:cs="Arial"/>
          <w:sz w:val="20"/>
          <w:szCs w:val="20"/>
        </w:rPr>
      </w:pPr>
    </w:p>
    <w:p w14:paraId="1EFD634F" w14:textId="1ED193CF" w:rsidR="00B27B86" w:rsidRPr="00455507" w:rsidRDefault="0070455B" w:rsidP="00B27B86">
      <w:pPr>
        <w:rPr>
          <w:rFonts w:ascii="Arial" w:hAnsi="Arial" w:cs="Arial"/>
          <w:sz w:val="20"/>
          <w:szCs w:val="20"/>
        </w:rPr>
      </w:pPr>
      <w:r w:rsidRPr="00455507">
        <w:rPr>
          <w:rFonts w:ascii="Arial" w:hAnsi="Arial" w:cs="Arial"/>
          <w:sz w:val="20"/>
          <w:szCs w:val="20"/>
        </w:rPr>
        <w:t>Faculty should submit evidence of teaching effectiveness that includes, but goes beyond, the results of student evaluations. This evidence might include</w:t>
      </w:r>
      <w:r w:rsidR="00402CDB" w:rsidRPr="00455507">
        <w:rPr>
          <w:rFonts w:ascii="Arial" w:hAnsi="Arial" w:cs="Arial"/>
          <w:sz w:val="20"/>
          <w:szCs w:val="20"/>
        </w:rPr>
        <w:t>:</w:t>
      </w:r>
      <w:r w:rsidR="002D4FBE" w:rsidRPr="00455507">
        <w:rPr>
          <w:rFonts w:ascii="Arial" w:hAnsi="Arial" w:cs="Arial"/>
          <w:sz w:val="20"/>
          <w:szCs w:val="20"/>
        </w:rPr>
        <w:t xml:space="preserve"> the effective use of innovative pedagogic methods, assessment of learning objectives, positive interactions with students beyond classroom duties (e.g., formal or informal advising or membership on student committees), the publication of teaching-related material, and teaching-related grants. Teaching of independent studies or extra one-credit hour courses is not necessarily a method for increased merit, unless the reason for offering courses outside of the department’s structure is justified.</w:t>
      </w:r>
    </w:p>
    <w:p w14:paraId="79D79F71" w14:textId="77777777" w:rsidR="00B41120" w:rsidRPr="00455507" w:rsidRDefault="00B27B86" w:rsidP="00B41120">
      <w:pPr>
        <w:rPr>
          <w:rFonts w:ascii="Arial" w:hAnsi="Arial" w:cs="Arial"/>
          <w:sz w:val="20"/>
          <w:szCs w:val="20"/>
        </w:rPr>
      </w:pPr>
      <w:r w:rsidRPr="00455507">
        <w:rPr>
          <w:rFonts w:ascii="Arial" w:hAnsi="Arial" w:cs="Arial"/>
          <w:sz w:val="20"/>
          <w:szCs w:val="20"/>
        </w:rPr>
        <w:t xml:space="preserve"> </w:t>
      </w:r>
    </w:p>
    <w:p w14:paraId="0175F7B2" w14:textId="43A5390A" w:rsidR="002D4FBE" w:rsidRPr="00455507" w:rsidRDefault="002D4FBE" w:rsidP="00B41120">
      <w:pPr>
        <w:rPr>
          <w:rFonts w:ascii="Arial" w:hAnsi="Arial" w:cs="Arial"/>
          <w:sz w:val="20"/>
          <w:szCs w:val="20"/>
        </w:rPr>
      </w:pPr>
      <w:r w:rsidRPr="00455507">
        <w:rPr>
          <w:rFonts w:ascii="Arial" w:hAnsi="Arial" w:cs="Arial"/>
          <w:sz w:val="20"/>
          <w:szCs w:val="20"/>
        </w:rPr>
        <w:t xml:space="preserve">In general, faculty must not double-count effort across files. While a list of student committees is arguably most appropriate in the teaching file, evidence of helpful consulting during such committee work may fit </w:t>
      </w:r>
      <w:r w:rsidR="00375691" w:rsidRPr="00455507">
        <w:rPr>
          <w:rFonts w:ascii="Arial" w:hAnsi="Arial" w:cs="Arial"/>
          <w:sz w:val="20"/>
          <w:szCs w:val="20"/>
        </w:rPr>
        <w:t xml:space="preserve">better </w:t>
      </w:r>
      <w:r w:rsidRPr="00455507">
        <w:rPr>
          <w:rFonts w:ascii="Arial" w:hAnsi="Arial" w:cs="Arial"/>
          <w:sz w:val="20"/>
          <w:szCs w:val="20"/>
        </w:rPr>
        <w:t>in the teaching or research file, but not both; one should err on the side of filing this evidence under research if a collaborative publication or grant is likely.</w:t>
      </w:r>
    </w:p>
    <w:p w14:paraId="57ADF956" w14:textId="77777777" w:rsidR="002D4FBE" w:rsidRPr="00455507" w:rsidRDefault="002D4FBE" w:rsidP="00B41120">
      <w:pPr>
        <w:rPr>
          <w:rFonts w:ascii="Arial" w:hAnsi="Arial" w:cs="Arial"/>
          <w:sz w:val="20"/>
          <w:szCs w:val="20"/>
        </w:rPr>
      </w:pPr>
    </w:p>
    <w:p w14:paraId="600CB8C5" w14:textId="38658384" w:rsidR="00D76527" w:rsidRPr="00455507" w:rsidRDefault="00B41120" w:rsidP="00D76527">
      <w:pPr>
        <w:rPr>
          <w:rFonts w:ascii="Arial" w:hAnsi="Arial" w:cs="Arial"/>
          <w:sz w:val="20"/>
          <w:szCs w:val="20"/>
        </w:rPr>
      </w:pPr>
      <w:r w:rsidRPr="00455507">
        <w:rPr>
          <w:rFonts w:ascii="Arial" w:hAnsi="Arial" w:cs="Arial"/>
          <w:sz w:val="20"/>
          <w:szCs w:val="20"/>
        </w:rPr>
        <w:t xml:space="preserve">Meritorious (i.e., beyond satisfactory) teaching contribution normally requires </w:t>
      </w:r>
      <w:r w:rsidR="002D4FBE" w:rsidRPr="00455507">
        <w:rPr>
          <w:rFonts w:ascii="Arial" w:hAnsi="Arial" w:cs="Arial"/>
          <w:sz w:val="20"/>
          <w:szCs w:val="20"/>
        </w:rPr>
        <w:t xml:space="preserve">reasonably high SEI scores across evaluated courses. This criterion alone may not be sufficient since </w:t>
      </w:r>
      <w:r w:rsidR="004A5AEF">
        <w:rPr>
          <w:rFonts w:ascii="Arial" w:hAnsi="Arial" w:cs="Arial"/>
          <w:sz w:val="20"/>
          <w:szCs w:val="20"/>
        </w:rPr>
        <w:t>lower</w:t>
      </w:r>
      <w:r w:rsidR="004A5AEF" w:rsidRPr="00455507">
        <w:rPr>
          <w:rFonts w:ascii="Arial" w:hAnsi="Arial" w:cs="Arial"/>
          <w:sz w:val="20"/>
          <w:szCs w:val="20"/>
        </w:rPr>
        <w:t xml:space="preserve"> </w:t>
      </w:r>
      <w:r w:rsidR="002D4FBE" w:rsidRPr="00455507">
        <w:rPr>
          <w:rFonts w:ascii="Arial" w:hAnsi="Arial" w:cs="Arial"/>
          <w:sz w:val="20"/>
          <w:szCs w:val="20"/>
        </w:rPr>
        <w:t xml:space="preserve">SEI scores might be associated with </w:t>
      </w:r>
      <w:r w:rsidR="004A5AEF">
        <w:rPr>
          <w:rFonts w:ascii="Arial" w:hAnsi="Arial" w:cs="Arial"/>
          <w:sz w:val="20"/>
          <w:szCs w:val="20"/>
        </w:rPr>
        <w:t>lower</w:t>
      </w:r>
      <w:r w:rsidR="002D4FBE" w:rsidRPr="00455507">
        <w:rPr>
          <w:rFonts w:ascii="Arial" w:hAnsi="Arial" w:cs="Arial"/>
          <w:sz w:val="20"/>
          <w:szCs w:val="20"/>
        </w:rPr>
        <w:t xml:space="preserve"> course GPAs</w:t>
      </w:r>
      <w:r w:rsidR="004A5AEF">
        <w:rPr>
          <w:rFonts w:ascii="Arial" w:hAnsi="Arial" w:cs="Arial"/>
          <w:sz w:val="20"/>
          <w:szCs w:val="20"/>
        </w:rPr>
        <w:t xml:space="preserve">, and </w:t>
      </w:r>
      <w:r w:rsidR="00CA7F47">
        <w:rPr>
          <w:rFonts w:ascii="Arial" w:hAnsi="Arial" w:cs="Arial"/>
          <w:sz w:val="20"/>
          <w:szCs w:val="20"/>
        </w:rPr>
        <w:t xml:space="preserve">a </w:t>
      </w:r>
      <w:r w:rsidR="004A5AEF">
        <w:rPr>
          <w:rFonts w:ascii="Arial" w:hAnsi="Arial" w:cs="Arial"/>
          <w:sz w:val="20"/>
          <w:szCs w:val="20"/>
        </w:rPr>
        <w:t>low response rate or small class size may result in SEI scores that don’t accurately reflect the quality of instruction</w:t>
      </w:r>
      <w:r w:rsidR="002D4FBE" w:rsidRPr="00455507">
        <w:rPr>
          <w:rFonts w:ascii="Arial" w:hAnsi="Arial" w:cs="Arial"/>
          <w:sz w:val="20"/>
          <w:szCs w:val="20"/>
        </w:rPr>
        <w:t>. Direct comparisons of SEI scores and course GPAs are made by course. If, for example, a course had only one section and no historical distributions were available, this course might be compared to courses at the same level (i.e., 100+, 200+, etc.) having a similar student audience (e.g., non-STAT M.S. students). Reasonable SEI scores combined with other types of evidence given above may also lead to a meritorious rating.</w:t>
      </w:r>
    </w:p>
    <w:p w14:paraId="63194E2F" w14:textId="77777777" w:rsidR="00700E85" w:rsidRDefault="00700E85" w:rsidP="00B41120">
      <w:pPr>
        <w:rPr>
          <w:rFonts w:ascii="Arial" w:hAnsi="Arial" w:cs="Arial"/>
          <w:bCs/>
          <w:sz w:val="20"/>
          <w:szCs w:val="20"/>
        </w:rPr>
      </w:pPr>
    </w:p>
    <w:p w14:paraId="5CD93B23" w14:textId="53A624D3" w:rsidR="00B41120" w:rsidRDefault="00FA2334" w:rsidP="00B41120">
      <w:pPr>
        <w:rPr>
          <w:rFonts w:ascii="Arial" w:hAnsi="Arial" w:cs="Arial"/>
          <w:bCs/>
          <w:sz w:val="20"/>
          <w:szCs w:val="20"/>
        </w:rPr>
      </w:pPr>
      <w:r w:rsidRPr="008766AD">
        <w:rPr>
          <w:rFonts w:ascii="Arial" w:hAnsi="Arial" w:cs="Arial"/>
          <w:bCs/>
          <w:sz w:val="20"/>
          <w:szCs w:val="20"/>
        </w:rPr>
        <w:t xml:space="preserve">Teaching faculty assignments </w:t>
      </w:r>
      <w:r w:rsidR="00E0676A" w:rsidRPr="008766AD">
        <w:rPr>
          <w:rFonts w:ascii="Arial" w:hAnsi="Arial" w:cs="Arial"/>
          <w:bCs/>
          <w:sz w:val="20"/>
          <w:szCs w:val="20"/>
        </w:rPr>
        <w:t>may or may not</w:t>
      </w:r>
      <w:r w:rsidR="00B41120" w:rsidRPr="008766AD">
        <w:rPr>
          <w:rFonts w:ascii="Arial" w:hAnsi="Arial" w:cs="Arial"/>
          <w:bCs/>
          <w:sz w:val="20"/>
          <w:szCs w:val="20"/>
        </w:rPr>
        <w:t xml:space="preserve"> include a research component.</w:t>
      </w:r>
      <w:r w:rsidR="00B41120" w:rsidRPr="00B41120">
        <w:rPr>
          <w:rFonts w:ascii="Arial" w:hAnsi="Arial" w:cs="Arial"/>
          <w:bCs/>
          <w:sz w:val="20"/>
          <w:szCs w:val="20"/>
        </w:rPr>
        <w:t xml:space="preserve"> However, all faculty members are expected to undertake a continuing program of studies, investigations, or creative works</w:t>
      </w:r>
      <w:r w:rsidR="007D6EDF">
        <w:rPr>
          <w:rFonts w:ascii="Arial" w:hAnsi="Arial" w:cs="Arial"/>
          <w:bCs/>
          <w:sz w:val="20"/>
          <w:szCs w:val="20"/>
        </w:rPr>
        <w:t xml:space="preserve">. </w:t>
      </w:r>
      <w:r w:rsidR="00B41120" w:rsidRPr="00B41120">
        <w:rPr>
          <w:rFonts w:ascii="Arial" w:hAnsi="Arial" w:cs="Arial"/>
          <w:bCs/>
          <w:sz w:val="20"/>
          <w:szCs w:val="20"/>
        </w:rPr>
        <w:t>For Teaching faculty, this is defined as ongoing engagement in assessment-based advancement of instructional processes. In order to achieve a record of meritorious contribution in teaching/instruction, and to be promoted, it is expected that in addition to a sustained record of classroom teaching excellence, the annual file will include evidence of significant programmatic contribution to the University’s teaching mission. Such evidence will normally include systematic assessment of instructional processes/outcomes, application of findings to enhancing course and program effectiveness, and evidence of ongoing contribution to solving problems and addressing Department-, College-, and University-defined needs</w:t>
      </w:r>
      <w:r w:rsidR="007D6EDF">
        <w:rPr>
          <w:rFonts w:ascii="Arial" w:hAnsi="Arial" w:cs="Arial"/>
          <w:bCs/>
          <w:sz w:val="20"/>
          <w:szCs w:val="20"/>
        </w:rPr>
        <w:t>, priorities, and initiatives.</w:t>
      </w:r>
    </w:p>
    <w:p w14:paraId="14BE944B" w14:textId="77777777" w:rsidR="00D566A2" w:rsidRDefault="00D566A2" w:rsidP="00B41120">
      <w:pPr>
        <w:rPr>
          <w:rFonts w:ascii="Arial" w:hAnsi="Arial" w:cs="Arial"/>
          <w:bCs/>
          <w:sz w:val="20"/>
          <w:szCs w:val="20"/>
        </w:rPr>
      </w:pPr>
    </w:p>
    <w:p w14:paraId="6D3522C7" w14:textId="77777777" w:rsidR="00772F45" w:rsidRPr="009B56B9" w:rsidRDefault="006B1B51" w:rsidP="00772F45">
      <w:pPr>
        <w:rPr>
          <w:rFonts w:ascii="Arial" w:hAnsi="Arial" w:cs="Arial"/>
          <w:i/>
          <w:sz w:val="20"/>
          <w:szCs w:val="20"/>
        </w:rPr>
      </w:pPr>
      <w:r w:rsidRPr="009B56B9">
        <w:rPr>
          <w:rFonts w:ascii="Arial" w:hAnsi="Arial" w:cs="Arial"/>
          <w:i/>
          <w:sz w:val="20"/>
          <w:szCs w:val="20"/>
        </w:rPr>
        <w:t>Evaluation of Researc</w:t>
      </w:r>
      <w:r w:rsidR="00D37FF0" w:rsidRPr="009B56B9">
        <w:rPr>
          <w:rFonts w:ascii="Arial" w:hAnsi="Arial" w:cs="Arial"/>
          <w:i/>
          <w:sz w:val="20"/>
          <w:szCs w:val="20"/>
        </w:rPr>
        <w:t>h</w:t>
      </w:r>
      <w:r w:rsidRPr="009B56B9">
        <w:rPr>
          <w:rFonts w:ascii="Arial" w:hAnsi="Arial" w:cs="Arial"/>
          <w:i/>
          <w:sz w:val="20"/>
          <w:szCs w:val="20"/>
        </w:rPr>
        <w:t>/Scholarship</w:t>
      </w:r>
    </w:p>
    <w:p w14:paraId="2A8413EC" w14:textId="77777777" w:rsidR="0070455B" w:rsidRPr="009B56B9" w:rsidRDefault="0070455B" w:rsidP="00772F45">
      <w:pPr>
        <w:rPr>
          <w:rFonts w:ascii="Arial" w:hAnsi="Arial" w:cs="Arial"/>
          <w:i/>
          <w:sz w:val="20"/>
          <w:szCs w:val="20"/>
        </w:rPr>
      </w:pPr>
    </w:p>
    <w:p w14:paraId="27FD004E" w14:textId="2113904F" w:rsidR="00857EA5" w:rsidRPr="005B29EA" w:rsidRDefault="009B56B9" w:rsidP="00857EA5">
      <w:pPr>
        <w:rPr>
          <w:rFonts w:ascii="Arial" w:hAnsi="Arial" w:cs="Arial"/>
          <w:sz w:val="20"/>
          <w:szCs w:val="20"/>
        </w:rPr>
      </w:pPr>
      <w:r w:rsidRPr="00CD6916">
        <w:rPr>
          <w:rFonts w:ascii="Arial" w:hAnsi="Arial" w:cs="Arial"/>
          <w:sz w:val="20"/>
          <w:szCs w:val="20"/>
        </w:rPr>
        <w:t xml:space="preserve">Activities related to research, scholarship, or creative work should be documented in a variety of ways to </w:t>
      </w:r>
      <w:r w:rsidRPr="005B29EA">
        <w:rPr>
          <w:rFonts w:ascii="Arial" w:hAnsi="Arial" w:cs="Arial"/>
          <w:sz w:val="20"/>
          <w:szCs w:val="20"/>
        </w:rPr>
        <w:t>demonstrate a faculty member’s overall contribution to the research/scholarship mission of the department.</w:t>
      </w:r>
      <w:r w:rsidR="00CD6916" w:rsidRPr="005B29EA">
        <w:rPr>
          <w:rFonts w:ascii="Arial" w:hAnsi="Arial" w:cs="Arial"/>
          <w:sz w:val="20"/>
          <w:szCs w:val="20"/>
        </w:rPr>
        <w:t xml:space="preserve"> It is expected that faculty will include in the file </w:t>
      </w:r>
      <w:r w:rsidR="00857EA5" w:rsidRPr="005B29EA">
        <w:rPr>
          <w:rFonts w:ascii="Arial" w:hAnsi="Arial" w:cs="Arial"/>
          <w:sz w:val="20"/>
          <w:szCs w:val="20"/>
        </w:rPr>
        <w:t xml:space="preserve">print copies of all publications </w:t>
      </w:r>
      <w:r w:rsidR="00CD6916" w:rsidRPr="005B29EA">
        <w:rPr>
          <w:rFonts w:ascii="Arial" w:hAnsi="Arial" w:cs="Arial"/>
          <w:sz w:val="20"/>
          <w:szCs w:val="20"/>
        </w:rPr>
        <w:t xml:space="preserve">to be </w:t>
      </w:r>
      <w:r w:rsidR="00E567BB" w:rsidRPr="005B29EA">
        <w:rPr>
          <w:rFonts w:ascii="Arial" w:hAnsi="Arial" w:cs="Arial"/>
          <w:sz w:val="20"/>
          <w:szCs w:val="20"/>
        </w:rPr>
        <w:t>counted for the review period</w:t>
      </w:r>
      <w:r w:rsidR="00CD6916" w:rsidRPr="005B29EA">
        <w:rPr>
          <w:rFonts w:ascii="Arial" w:hAnsi="Arial" w:cs="Arial"/>
          <w:sz w:val="20"/>
          <w:szCs w:val="20"/>
        </w:rPr>
        <w:t>.</w:t>
      </w:r>
      <w:r w:rsidR="00857EA5" w:rsidRPr="005B29EA">
        <w:rPr>
          <w:rFonts w:ascii="Arial" w:hAnsi="Arial" w:cs="Arial"/>
          <w:sz w:val="20"/>
          <w:szCs w:val="20"/>
        </w:rPr>
        <w:t xml:space="preserve"> </w:t>
      </w:r>
      <w:r w:rsidR="00B41120" w:rsidRPr="005B29EA">
        <w:rPr>
          <w:rFonts w:ascii="Arial" w:hAnsi="Arial" w:cs="Arial"/>
          <w:sz w:val="20"/>
          <w:szCs w:val="20"/>
        </w:rPr>
        <w:t xml:space="preserve">The unit may </w:t>
      </w:r>
      <w:r w:rsidR="00D63ACD" w:rsidRPr="005B29EA">
        <w:rPr>
          <w:rFonts w:ascii="Arial" w:hAnsi="Arial" w:cs="Arial"/>
          <w:sz w:val="20"/>
          <w:szCs w:val="20"/>
        </w:rPr>
        <w:t xml:space="preserve">accept </w:t>
      </w:r>
      <w:r w:rsidR="00857EA5" w:rsidRPr="005B29EA">
        <w:rPr>
          <w:rFonts w:ascii="Arial" w:hAnsi="Arial" w:cs="Arial"/>
          <w:sz w:val="20"/>
          <w:szCs w:val="20"/>
        </w:rPr>
        <w:t>m</w:t>
      </w:r>
      <w:r w:rsidR="00D63ACD" w:rsidRPr="005B29EA">
        <w:rPr>
          <w:rFonts w:ascii="Arial" w:hAnsi="Arial" w:cs="Arial"/>
          <w:sz w:val="20"/>
          <w:szCs w:val="20"/>
        </w:rPr>
        <w:t xml:space="preserve">anuscript </w:t>
      </w:r>
      <w:r w:rsidR="00857EA5" w:rsidRPr="005B29EA">
        <w:rPr>
          <w:rFonts w:ascii="Arial" w:hAnsi="Arial" w:cs="Arial"/>
          <w:sz w:val="20"/>
          <w:szCs w:val="20"/>
        </w:rPr>
        <w:t xml:space="preserve">copies </w:t>
      </w:r>
      <w:r w:rsidR="00D63ACD" w:rsidRPr="005B29EA">
        <w:rPr>
          <w:rFonts w:ascii="Arial" w:hAnsi="Arial" w:cs="Arial"/>
          <w:sz w:val="20"/>
          <w:szCs w:val="20"/>
        </w:rPr>
        <w:t xml:space="preserve">with </w:t>
      </w:r>
      <w:r w:rsidR="00857EA5" w:rsidRPr="005B29EA">
        <w:rPr>
          <w:rFonts w:ascii="Arial" w:hAnsi="Arial" w:cs="Arial"/>
          <w:sz w:val="20"/>
          <w:szCs w:val="20"/>
        </w:rPr>
        <w:t xml:space="preserve">letters of </w:t>
      </w:r>
      <w:r w:rsidR="005605E1" w:rsidRPr="005B29EA">
        <w:rPr>
          <w:rFonts w:ascii="Arial" w:hAnsi="Arial" w:cs="Arial"/>
          <w:sz w:val="20"/>
          <w:szCs w:val="20"/>
        </w:rPr>
        <w:t xml:space="preserve">unequivocal </w:t>
      </w:r>
      <w:r w:rsidR="00857EA5" w:rsidRPr="005B29EA">
        <w:rPr>
          <w:rFonts w:ascii="Arial" w:hAnsi="Arial" w:cs="Arial"/>
          <w:sz w:val="20"/>
          <w:szCs w:val="20"/>
        </w:rPr>
        <w:t>acceptance</w:t>
      </w:r>
      <w:r w:rsidR="00CB7EC8" w:rsidRPr="005B29EA">
        <w:rPr>
          <w:rFonts w:ascii="Arial" w:hAnsi="Arial" w:cs="Arial"/>
          <w:sz w:val="20"/>
          <w:szCs w:val="20"/>
        </w:rPr>
        <w:t xml:space="preserve"> by the publi</w:t>
      </w:r>
      <w:r w:rsidR="000560AA" w:rsidRPr="005B29EA">
        <w:rPr>
          <w:rFonts w:ascii="Arial" w:hAnsi="Arial" w:cs="Arial"/>
          <w:sz w:val="20"/>
          <w:szCs w:val="20"/>
        </w:rPr>
        <w:t>cation</w:t>
      </w:r>
      <w:r w:rsidR="00D63ACD" w:rsidRPr="005B29EA">
        <w:rPr>
          <w:rFonts w:ascii="Arial" w:hAnsi="Arial" w:cs="Arial"/>
          <w:sz w:val="20"/>
          <w:szCs w:val="20"/>
        </w:rPr>
        <w:t>.</w:t>
      </w:r>
    </w:p>
    <w:p w14:paraId="30017353" w14:textId="77777777" w:rsidR="00857EA5" w:rsidRPr="005B29EA" w:rsidRDefault="00857EA5" w:rsidP="00857EA5">
      <w:pPr>
        <w:rPr>
          <w:rFonts w:ascii="Arial" w:hAnsi="Arial" w:cs="Arial"/>
          <w:sz w:val="20"/>
          <w:szCs w:val="20"/>
        </w:rPr>
      </w:pPr>
    </w:p>
    <w:p w14:paraId="42B1F977" w14:textId="652CC63B" w:rsidR="00DE52CA" w:rsidRPr="00455507" w:rsidRDefault="00857EA5" w:rsidP="00DE52CA">
      <w:pPr>
        <w:rPr>
          <w:rFonts w:ascii="Arial" w:hAnsi="Arial" w:cs="Arial"/>
          <w:sz w:val="20"/>
          <w:szCs w:val="20"/>
        </w:rPr>
      </w:pPr>
      <w:r w:rsidRPr="00455507">
        <w:rPr>
          <w:rFonts w:ascii="Arial" w:hAnsi="Arial" w:cs="Arial"/>
          <w:sz w:val="20"/>
          <w:szCs w:val="20"/>
        </w:rPr>
        <w:t xml:space="preserve">Faculty should submit evidence of </w:t>
      </w:r>
      <w:r w:rsidR="0070455B" w:rsidRPr="00455507">
        <w:rPr>
          <w:rFonts w:ascii="Arial" w:hAnsi="Arial" w:cs="Arial"/>
          <w:sz w:val="20"/>
          <w:szCs w:val="20"/>
        </w:rPr>
        <w:t xml:space="preserve">research or scholarly or creative activity </w:t>
      </w:r>
      <w:r w:rsidR="008D278D" w:rsidRPr="00455507">
        <w:rPr>
          <w:rFonts w:ascii="Arial" w:hAnsi="Arial" w:cs="Arial"/>
          <w:sz w:val="20"/>
          <w:szCs w:val="20"/>
        </w:rPr>
        <w:t xml:space="preserve">that includes, but goes beyond, publications. This evidence </w:t>
      </w:r>
      <w:r w:rsidR="0070455B" w:rsidRPr="00455507">
        <w:rPr>
          <w:rFonts w:ascii="Arial" w:hAnsi="Arial" w:cs="Arial"/>
          <w:sz w:val="20"/>
          <w:szCs w:val="20"/>
        </w:rPr>
        <w:t>might include</w:t>
      </w:r>
      <w:r w:rsidR="00CC4743" w:rsidRPr="00455507">
        <w:rPr>
          <w:rFonts w:ascii="Arial" w:hAnsi="Arial" w:cs="Arial"/>
          <w:sz w:val="20"/>
          <w:szCs w:val="20"/>
        </w:rPr>
        <w:t>: grants, grant proposals, working manuscripts, or professional presentations. Faculty members will also receive credit for national awards, citations, foundation funding, and issued patents.</w:t>
      </w:r>
    </w:p>
    <w:p w14:paraId="40BC1A8E" w14:textId="77777777" w:rsidR="00B41120" w:rsidRDefault="00B41120" w:rsidP="00B41120">
      <w:pPr>
        <w:rPr>
          <w:rFonts w:ascii="Arial" w:hAnsi="Arial" w:cs="Arial"/>
          <w:color w:val="0000FF"/>
          <w:sz w:val="20"/>
          <w:szCs w:val="20"/>
        </w:rPr>
      </w:pPr>
    </w:p>
    <w:p w14:paraId="0B5388A4" w14:textId="56DFD6CF" w:rsidR="00D743FE" w:rsidRPr="00455507" w:rsidRDefault="00B41120" w:rsidP="0017632B">
      <w:pPr>
        <w:rPr>
          <w:rFonts w:ascii="Arial" w:hAnsi="Arial" w:cs="Arial"/>
          <w:sz w:val="20"/>
          <w:szCs w:val="20"/>
        </w:rPr>
      </w:pPr>
      <w:r w:rsidRPr="00455507">
        <w:rPr>
          <w:rFonts w:ascii="Arial" w:hAnsi="Arial" w:cs="Arial"/>
          <w:sz w:val="20"/>
          <w:szCs w:val="20"/>
        </w:rPr>
        <w:lastRenderedPageBreak/>
        <w:t xml:space="preserve">A meritorious (i.e., beyond satisfactory) research contribution normally requires </w:t>
      </w:r>
      <w:r w:rsidR="00EE2631" w:rsidRPr="00455507">
        <w:rPr>
          <w:rFonts w:ascii="Arial" w:hAnsi="Arial" w:cs="Arial"/>
          <w:sz w:val="20"/>
          <w:szCs w:val="20"/>
        </w:rPr>
        <w:t xml:space="preserve">at least one of the following: </w:t>
      </w:r>
      <w:r w:rsidR="00CC4743" w:rsidRPr="00455507">
        <w:rPr>
          <w:rFonts w:ascii="Arial" w:hAnsi="Arial" w:cs="Arial"/>
          <w:sz w:val="20"/>
          <w:szCs w:val="20"/>
        </w:rPr>
        <w:t>a publication in a professional peer-reviewed statistical journal, collaborative publications in peer-reviewed non-statistical journals, or involvement on a funded grant. Journal rankings, the prestige of the granting agencies, and the number of publications and grants are factors in awarding the extent of a meritorious contribution, i.e., good vs. excellent. Evaluation is based primarily on the quality of research, but the quantity of research as well as the percent of the workload allocated to research also matters.</w:t>
      </w:r>
    </w:p>
    <w:p w14:paraId="1EADA0E5" w14:textId="77777777" w:rsidR="00DE5C92" w:rsidRDefault="00DE5C92" w:rsidP="00224B0D">
      <w:pPr>
        <w:rPr>
          <w:rFonts w:ascii="Arial" w:hAnsi="Arial" w:cs="Arial"/>
          <w:color w:val="FF6600"/>
          <w:sz w:val="20"/>
          <w:szCs w:val="20"/>
        </w:rPr>
      </w:pPr>
    </w:p>
    <w:p w14:paraId="06023634" w14:textId="1078BE56" w:rsidR="00DE5C92" w:rsidRPr="00DE5C92" w:rsidRDefault="00DE5C92" w:rsidP="00DE5C92">
      <w:pPr>
        <w:rPr>
          <w:rFonts w:ascii="Arial" w:hAnsi="Arial" w:cs="Arial"/>
          <w:sz w:val="20"/>
          <w:szCs w:val="20"/>
        </w:rPr>
      </w:pPr>
      <w:r w:rsidRPr="00DE5C92">
        <w:rPr>
          <w:rFonts w:ascii="Arial" w:hAnsi="Arial" w:cs="Arial"/>
          <w:sz w:val="20"/>
          <w:szCs w:val="20"/>
        </w:rPr>
        <w:t xml:space="preserve">Clinical faculty assignments (a minimum of 50% service) </w:t>
      </w:r>
      <w:r w:rsidR="00B405DB">
        <w:rPr>
          <w:rFonts w:ascii="Arial" w:hAnsi="Arial" w:cs="Arial"/>
          <w:sz w:val="20"/>
          <w:szCs w:val="20"/>
        </w:rPr>
        <w:t xml:space="preserve">may </w:t>
      </w:r>
      <w:r w:rsidRPr="00DE5C92">
        <w:rPr>
          <w:rFonts w:ascii="Arial" w:hAnsi="Arial" w:cs="Arial"/>
          <w:sz w:val="20"/>
          <w:szCs w:val="20"/>
        </w:rPr>
        <w:t>include a 5-10% research component</w:t>
      </w:r>
      <w:r w:rsidR="007D6EDF">
        <w:rPr>
          <w:rFonts w:ascii="Arial" w:hAnsi="Arial" w:cs="Arial"/>
          <w:sz w:val="20"/>
          <w:szCs w:val="20"/>
        </w:rPr>
        <w:t xml:space="preserve">. </w:t>
      </w:r>
      <w:r w:rsidRPr="00DE5C92">
        <w:rPr>
          <w:rFonts w:ascii="Arial" w:hAnsi="Arial" w:cs="Arial"/>
          <w:sz w:val="20"/>
          <w:szCs w:val="20"/>
        </w:rPr>
        <w:t xml:space="preserve">A clinical faculty appointment asks for only a reasonable contribution in </w:t>
      </w:r>
      <w:r>
        <w:rPr>
          <w:rFonts w:ascii="Arial" w:hAnsi="Arial" w:cs="Arial"/>
          <w:sz w:val="20"/>
          <w:szCs w:val="20"/>
        </w:rPr>
        <w:t xml:space="preserve">research, and the </w:t>
      </w:r>
      <w:r w:rsidRPr="00DE5C92">
        <w:rPr>
          <w:rFonts w:ascii="Arial" w:hAnsi="Arial" w:cs="Arial"/>
          <w:sz w:val="20"/>
          <w:szCs w:val="20"/>
        </w:rPr>
        <w:t>annual file will be expected to include one example of ongoing productivity, such as a presentation at a strategically selected professional conference</w:t>
      </w:r>
      <w:r w:rsidR="007D6EDF">
        <w:rPr>
          <w:rFonts w:ascii="Arial" w:hAnsi="Arial" w:cs="Arial"/>
          <w:sz w:val="20"/>
          <w:szCs w:val="20"/>
        </w:rPr>
        <w:t xml:space="preserve">. </w:t>
      </w:r>
      <w:r w:rsidRPr="00DE5C92">
        <w:rPr>
          <w:rFonts w:ascii="Arial" w:hAnsi="Arial" w:cs="Arial"/>
          <w:sz w:val="20"/>
          <w:szCs w:val="20"/>
        </w:rPr>
        <w:t>Other instances of scholarly activity such as peer-reviewed articles are welcome</w:t>
      </w:r>
      <w:r w:rsidR="00533364">
        <w:rPr>
          <w:rFonts w:ascii="Arial" w:hAnsi="Arial" w:cs="Arial"/>
          <w:sz w:val="20"/>
          <w:szCs w:val="20"/>
        </w:rPr>
        <w:t>,</w:t>
      </w:r>
      <w:r w:rsidRPr="00DE5C92">
        <w:rPr>
          <w:rFonts w:ascii="Arial" w:hAnsi="Arial" w:cs="Arial"/>
          <w:sz w:val="20"/>
          <w:szCs w:val="20"/>
        </w:rPr>
        <w:t xml:space="preserve"> but are not required</w:t>
      </w:r>
      <w:r w:rsidR="00533364">
        <w:rPr>
          <w:rFonts w:ascii="Arial" w:hAnsi="Arial" w:cs="Arial"/>
          <w:sz w:val="20"/>
          <w:szCs w:val="20"/>
        </w:rPr>
        <w:t>,</w:t>
      </w:r>
      <w:r w:rsidRPr="00DE5C92">
        <w:rPr>
          <w:rFonts w:ascii="Arial" w:hAnsi="Arial" w:cs="Arial"/>
          <w:sz w:val="20"/>
          <w:szCs w:val="20"/>
        </w:rPr>
        <w:t xml:space="preserve"> to meet the criterion of reasonable research contribution for purpose of annual review and continuation in rank. However, should </w:t>
      </w:r>
      <w:r>
        <w:rPr>
          <w:rFonts w:ascii="Arial" w:hAnsi="Arial" w:cs="Arial"/>
          <w:sz w:val="20"/>
          <w:szCs w:val="20"/>
        </w:rPr>
        <w:t xml:space="preserve">Clinical faculty </w:t>
      </w:r>
      <w:r w:rsidRPr="00DE5C92">
        <w:rPr>
          <w:rFonts w:ascii="Arial" w:hAnsi="Arial" w:cs="Arial"/>
          <w:sz w:val="20"/>
          <w:szCs w:val="20"/>
        </w:rPr>
        <w:t xml:space="preserve">wish to stand for promotion, a record of publication </w:t>
      </w:r>
      <w:r>
        <w:rPr>
          <w:rFonts w:ascii="Arial" w:hAnsi="Arial" w:cs="Arial"/>
          <w:sz w:val="20"/>
          <w:szCs w:val="20"/>
        </w:rPr>
        <w:t xml:space="preserve">is </w:t>
      </w:r>
      <w:r w:rsidRPr="00DE5C92">
        <w:rPr>
          <w:rFonts w:ascii="Arial" w:hAnsi="Arial" w:cs="Arial"/>
          <w:sz w:val="20"/>
          <w:szCs w:val="20"/>
        </w:rPr>
        <w:t>expected.</w:t>
      </w:r>
    </w:p>
    <w:p w14:paraId="1DE62788" w14:textId="77777777" w:rsidR="00DE5C92" w:rsidRPr="00B41120" w:rsidRDefault="00DE5C92" w:rsidP="00DE5C92">
      <w:pPr>
        <w:rPr>
          <w:rFonts w:ascii="Arial" w:hAnsi="Arial" w:cs="Arial"/>
          <w:sz w:val="20"/>
          <w:szCs w:val="20"/>
        </w:rPr>
      </w:pPr>
    </w:p>
    <w:p w14:paraId="618FDA63" w14:textId="77777777" w:rsidR="00843E47" w:rsidRDefault="00843E47" w:rsidP="00772F45">
      <w:pPr>
        <w:rPr>
          <w:rFonts w:ascii="Arial" w:hAnsi="Arial" w:cs="Arial"/>
          <w:i/>
          <w:sz w:val="20"/>
          <w:szCs w:val="20"/>
        </w:rPr>
      </w:pPr>
      <w:r w:rsidRPr="009B56B9">
        <w:rPr>
          <w:rFonts w:ascii="Arial" w:hAnsi="Arial" w:cs="Arial"/>
          <w:i/>
          <w:sz w:val="20"/>
          <w:szCs w:val="20"/>
        </w:rPr>
        <w:t>Evaluation of Service</w:t>
      </w:r>
    </w:p>
    <w:p w14:paraId="66B9E7A5" w14:textId="77777777" w:rsidR="00884B76" w:rsidRDefault="00884B76" w:rsidP="00772F45">
      <w:pPr>
        <w:rPr>
          <w:rFonts w:ascii="Arial" w:hAnsi="Arial" w:cs="Arial"/>
          <w:i/>
          <w:sz w:val="20"/>
          <w:szCs w:val="20"/>
        </w:rPr>
      </w:pPr>
    </w:p>
    <w:p w14:paraId="04F8A36D" w14:textId="7E471439" w:rsidR="00762230" w:rsidRDefault="00762230" w:rsidP="00884B76">
      <w:pPr>
        <w:rPr>
          <w:rFonts w:ascii="Arial" w:hAnsi="Arial" w:cs="Arial"/>
          <w:color w:val="333333"/>
          <w:sz w:val="20"/>
          <w:szCs w:val="20"/>
        </w:rPr>
      </w:pPr>
      <w:r w:rsidRPr="00857EA5">
        <w:rPr>
          <w:rFonts w:ascii="Arial" w:hAnsi="Arial" w:cs="Arial"/>
          <w:color w:val="333333"/>
          <w:sz w:val="20"/>
          <w:szCs w:val="20"/>
        </w:rPr>
        <w:t>Service is defined as activities that draw on a faculty member’s professional expertise, which have some relation to the department, college, university, or profession</w:t>
      </w:r>
      <w:r w:rsidR="007D6EDF">
        <w:rPr>
          <w:rFonts w:ascii="Arial" w:hAnsi="Arial" w:cs="Arial"/>
          <w:color w:val="333333"/>
          <w:sz w:val="20"/>
          <w:szCs w:val="20"/>
        </w:rPr>
        <w:t xml:space="preserve">. </w:t>
      </w:r>
      <w:r w:rsidR="00884B76" w:rsidRPr="00857EA5">
        <w:rPr>
          <w:rFonts w:ascii="Arial" w:hAnsi="Arial" w:cs="Arial"/>
          <w:color w:val="333333"/>
          <w:sz w:val="20"/>
          <w:szCs w:val="20"/>
        </w:rPr>
        <w:t xml:space="preserve">Service should </w:t>
      </w:r>
      <w:r w:rsidRPr="00857EA5">
        <w:rPr>
          <w:rFonts w:ascii="Arial" w:hAnsi="Arial" w:cs="Arial"/>
          <w:color w:val="333333"/>
          <w:sz w:val="20"/>
          <w:szCs w:val="20"/>
        </w:rPr>
        <w:t xml:space="preserve">thus </w:t>
      </w:r>
      <w:r w:rsidR="00884B76" w:rsidRPr="00857EA5">
        <w:rPr>
          <w:rFonts w:ascii="Arial" w:hAnsi="Arial" w:cs="Arial"/>
          <w:color w:val="333333"/>
          <w:sz w:val="20"/>
          <w:szCs w:val="20"/>
        </w:rPr>
        <w:t>be documented in a variety of ways to demonstrate a faculty member’s overall contribution to the service mission of the department</w:t>
      </w:r>
      <w:r w:rsidRPr="00857EA5">
        <w:rPr>
          <w:rFonts w:ascii="Arial" w:hAnsi="Arial" w:cs="Arial"/>
          <w:color w:val="333333"/>
          <w:sz w:val="20"/>
          <w:szCs w:val="20"/>
        </w:rPr>
        <w:t>, college, university, or profession</w:t>
      </w:r>
      <w:r w:rsidR="00884B76" w:rsidRPr="00857EA5">
        <w:rPr>
          <w:rFonts w:ascii="Arial" w:hAnsi="Arial" w:cs="Arial"/>
          <w:color w:val="333333"/>
          <w:sz w:val="20"/>
          <w:szCs w:val="20"/>
        </w:rPr>
        <w:t>.</w:t>
      </w:r>
    </w:p>
    <w:p w14:paraId="51A23116" w14:textId="77777777" w:rsidR="00762230" w:rsidRDefault="00762230" w:rsidP="00884B76">
      <w:pPr>
        <w:rPr>
          <w:rFonts w:ascii="Arial" w:hAnsi="Arial" w:cs="Arial"/>
          <w:color w:val="333333"/>
          <w:sz w:val="20"/>
          <w:szCs w:val="20"/>
        </w:rPr>
      </w:pPr>
    </w:p>
    <w:p w14:paraId="56420470" w14:textId="77777777" w:rsidR="006819BA" w:rsidRPr="00F94A29" w:rsidRDefault="006819BA" w:rsidP="006819BA">
      <w:pPr>
        <w:autoSpaceDE w:val="0"/>
        <w:autoSpaceDN w:val="0"/>
        <w:adjustRightInd w:val="0"/>
        <w:rPr>
          <w:rFonts w:ascii="Arial" w:hAnsi="Arial" w:cs="Arial"/>
          <w:sz w:val="20"/>
          <w:szCs w:val="20"/>
        </w:rPr>
      </w:pPr>
      <w:r w:rsidRPr="00F94A29">
        <w:rPr>
          <w:rFonts w:ascii="Arial" w:hAnsi="Arial" w:cs="Arial"/>
          <w:sz w:val="20"/>
          <w:szCs w:val="20"/>
        </w:rPr>
        <w:t xml:space="preserve">Private consulting apart from the University should normally </w:t>
      </w:r>
      <w:r w:rsidRPr="0060435D">
        <w:rPr>
          <w:rFonts w:ascii="Arial" w:hAnsi="Arial" w:cs="Arial"/>
          <w:sz w:val="20"/>
          <w:szCs w:val="20"/>
        </w:rPr>
        <w:t>not</w:t>
      </w:r>
      <w:r w:rsidRPr="00F94A29">
        <w:rPr>
          <w:rFonts w:ascii="Arial" w:hAnsi="Arial" w:cs="Arial"/>
          <w:sz w:val="20"/>
          <w:szCs w:val="20"/>
        </w:rPr>
        <w:t xml:space="preserve"> be considered as part of a productivity dossie</w:t>
      </w:r>
      <w:r>
        <w:rPr>
          <w:rFonts w:ascii="Arial" w:hAnsi="Arial" w:cs="Arial"/>
          <w:sz w:val="20"/>
          <w:szCs w:val="20"/>
        </w:rPr>
        <w:t>r</w:t>
      </w:r>
      <w:r w:rsidRPr="00527A57">
        <w:rPr>
          <w:rFonts w:ascii="Arial" w:hAnsi="Arial" w:cs="Arial"/>
          <w:sz w:val="20"/>
          <w:szCs w:val="20"/>
        </w:rPr>
        <w:t xml:space="preserve">. </w:t>
      </w:r>
      <w:proofErr w:type="gramStart"/>
      <w:r w:rsidRPr="00527A57">
        <w:rPr>
          <w:rFonts w:ascii="Arial" w:hAnsi="Arial" w:cs="Arial"/>
          <w:sz w:val="20"/>
          <w:szCs w:val="20"/>
        </w:rPr>
        <w:t>Faculty are</w:t>
      </w:r>
      <w:proofErr w:type="gramEnd"/>
      <w:r w:rsidRPr="00527A57">
        <w:rPr>
          <w:rFonts w:ascii="Arial" w:hAnsi="Arial" w:cs="Arial"/>
          <w:sz w:val="20"/>
          <w:szCs w:val="20"/>
        </w:rPr>
        <w:t xml:space="preserve"> encouraged to review consulting with the Office of Sponsored Programs, and to develop a contract with the University when appropriate.</w:t>
      </w:r>
      <w:r w:rsidRPr="00F94A29">
        <w:rPr>
          <w:rFonts w:ascii="Arial" w:hAnsi="Arial" w:cs="Arial"/>
          <w:sz w:val="20"/>
          <w:szCs w:val="20"/>
        </w:rPr>
        <w:t xml:space="preserve"> Exceptions should be clearly defined in annual assignment documentation. </w:t>
      </w:r>
    </w:p>
    <w:p w14:paraId="3DB128A9" w14:textId="77777777" w:rsidR="00762230" w:rsidRPr="00762230" w:rsidRDefault="00762230" w:rsidP="00884B76">
      <w:pPr>
        <w:rPr>
          <w:rFonts w:ascii="Arial" w:hAnsi="Arial" w:cs="Arial"/>
          <w:color w:val="333333"/>
          <w:sz w:val="20"/>
          <w:szCs w:val="20"/>
        </w:rPr>
      </w:pPr>
    </w:p>
    <w:p w14:paraId="67A4F54E" w14:textId="7A85DC55" w:rsidR="0017632B" w:rsidRPr="00455507" w:rsidRDefault="00857EA5" w:rsidP="00CC4743">
      <w:pPr>
        <w:rPr>
          <w:rFonts w:ascii="Arial" w:hAnsi="Arial" w:cs="Arial"/>
          <w:sz w:val="20"/>
          <w:szCs w:val="20"/>
        </w:rPr>
      </w:pPr>
      <w:r w:rsidRPr="00455507">
        <w:rPr>
          <w:rFonts w:ascii="Arial" w:hAnsi="Arial" w:cs="Arial"/>
          <w:sz w:val="20"/>
          <w:szCs w:val="20"/>
        </w:rPr>
        <w:t>Faculty should submit evidence of service that aligns with the expect</w:t>
      </w:r>
      <w:r w:rsidR="00426A9F" w:rsidRPr="00455507">
        <w:rPr>
          <w:rFonts w:ascii="Arial" w:hAnsi="Arial" w:cs="Arial"/>
          <w:sz w:val="20"/>
          <w:szCs w:val="20"/>
        </w:rPr>
        <w:t>a</w:t>
      </w:r>
      <w:r w:rsidRPr="00455507">
        <w:rPr>
          <w:rFonts w:ascii="Arial" w:hAnsi="Arial" w:cs="Arial"/>
          <w:sz w:val="20"/>
          <w:szCs w:val="20"/>
        </w:rPr>
        <w:t>tions of their appointment and</w:t>
      </w:r>
      <w:r w:rsidR="00FF76CD" w:rsidRPr="00455507">
        <w:rPr>
          <w:rFonts w:ascii="Arial" w:hAnsi="Arial" w:cs="Arial"/>
          <w:sz w:val="20"/>
          <w:szCs w:val="20"/>
        </w:rPr>
        <w:t xml:space="preserve"> annual </w:t>
      </w:r>
      <w:r w:rsidR="004F0A1F" w:rsidRPr="00455507">
        <w:rPr>
          <w:rFonts w:ascii="Arial" w:hAnsi="Arial" w:cs="Arial"/>
          <w:sz w:val="20"/>
          <w:szCs w:val="20"/>
        </w:rPr>
        <w:t>Faculty Workload Plan</w:t>
      </w:r>
      <w:r w:rsidRPr="00455507">
        <w:rPr>
          <w:rFonts w:ascii="Arial" w:hAnsi="Arial" w:cs="Arial"/>
          <w:sz w:val="20"/>
          <w:szCs w:val="20"/>
        </w:rPr>
        <w:t xml:space="preserve">. </w:t>
      </w:r>
      <w:r w:rsidR="00CC4743" w:rsidRPr="00455507">
        <w:rPr>
          <w:rFonts w:ascii="Arial" w:hAnsi="Arial" w:cs="Arial"/>
          <w:sz w:val="20"/>
          <w:szCs w:val="20"/>
        </w:rPr>
        <w:t>Evidence might include service to the: profession; department, college, and/or university; state and/or region; or statistical consulting for faculty, staff, and students at WVU. The Department believes that its service mission is consistent with the rest of ECAS in terms of committee work and other professional activities. However, consulting as a service activity is unique within ECAS. Nonetheless, normal consulting activities are subsumed under service only if it is justifiable to count them as neither teaching nor research.</w:t>
      </w:r>
    </w:p>
    <w:p w14:paraId="3E639B36" w14:textId="77777777" w:rsidR="00857EA5" w:rsidRDefault="00857EA5" w:rsidP="00857EA5">
      <w:pPr>
        <w:rPr>
          <w:rFonts w:ascii="Arial" w:hAnsi="Arial" w:cs="Arial"/>
          <w:color w:val="FF6600"/>
          <w:sz w:val="20"/>
          <w:szCs w:val="20"/>
        </w:rPr>
      </w:pPr>
    </w:p>
    <w:p w14:paraId="0E463359" w14:textId="77777777" w:rsidR="00772F45" w:rsidRPr="00FF76CD" w:rsidRDefault="00B41120" w:rsidP="00857EA5">
      <w:pPr>
        <w:rPr>
          <w:rFonts w:ascii="Arial" w:hAnsi="Arial" w:cs="Arial"/>
          <w:sz w:val="20"/>
          <w:szCs w:val="20"/>
        </w:rPr>
      </w:pPr>
      <w:r w:rsidRPr="00FF76CD">
        <w:rPr>
          <w:rFonts w:ascii="Arial" w:hAnsi="Arial" w:cs="Arial"/>
          <w:sz w:val="20"/>
          <w:szCs w:val="20"/>
        </w:rPr>
        <w:t>A m</w:t>
      </w:r>
      <w:r w:rsidR="000B47BF" w:rsidRPr="00FF76CD">
        <w:rPr>
          <w:rFonts w:ascii="Arial" w:hAnsi="Arial" w:cs="Arial"/>
          <w:sz w:val="20"/>
          <w:szCs w:val="20"/>
        </w:rPr>
        <w:t xml:space="preserve">eritorious (i.e., beyond satisfactory) service contribution </w:t>
      </w:r>
      <w:r w:rsidR="00857EA5" w:rsidRPr="00FF76CD">
        <w:rPr>
          <w:rFonts w:ascii="Arial" w:hAnsi="Arial" w:cs="Arial"/>
          <w:sz w:val="20"/>
          <w:szCs w:val="20"/>
        </w:rPr>
        <w:t xml:space="preserve">normally </w:t>
      </w:r>
      <w:r w:rsidR="000B47BF" w:rsidRPr="00FF76CD">
        <w:rPr>
          <w:rFonts w:ascii="Arial" w:hAnsi="Arial" w:cs="Arial"/>
          <w:sz w:val="20"/>
          <w:szCs w:val="20"/>
        </w:rPr>
        <w:t xml:space="preserve">includes evidence of leadership </w:t>
      </w:r>
      <w:r w:rsidR="00D31259">
        <w:rPr>
          <w:rFonts w:ascii="Arial" w:hAnsi="Arial" w:cs="Arial"/>
          <w:sz w:val="20"/>
          <w:szCs w:val="20"/>
        </w:rPr>
        <w:t xml:space="preserve">in and/or </w:t>
      </w:r>
      <w:r w:rsidR="000B47BF" w:rsidRPr="00FF76CD">
        <w:rPr>
          <w:rFonts w:ascii="Arial" w:hAnsi="Arial" w:cs="Arial"/>
          <w:sz w:val="20"/>
          <w:szCs w:val="20"/>
        </w:rPr>
        <w:t xml:space="preserve">outcomes </w:t>
      </w:r>
      <w:r w:rsidR="00D31259">
        <w:rPr>
          <w:rFonts w:ascii="Arial" w:hAnsi="Arial" w:cs="Arial"/>
          <w:sz w:val="20"/>
          <w:szCs w:val="20"/>
        </w:rPr>
        <w:t xml:space="preserve">of </w:t>
      </w:r>
      <w:r w:rsidR="000B47BF" w:rsidRPr="00FF76CD">
        <w:rPr>
          <w:rFonts w:ascii="Arial" w:hAnsi="Arial" w:cs="Arial"/>
          <w:sz w:val="20"/>
          <w:szCs w:val="20"/>
        </w:rPr>
        <w:t>assigned service responsibilities.</w:t>
      </w:r>
    </w:p>
    <w:p w14:paraId="362C90CF" w14:textId="77777777" w:rsidR="00B932EE" w:rsidRDefault="00B932EE" w:rsidP="00857EA5">
      <w:pPr>
        <w:rPr>
          <w:rFonts w:ascii="Arial" w:hAnsi="Arial" w:cs="Arial"/>
          <w:sz w:val="20"/>
          <w:szCs w:val="20"/>
        </w:rPr>
      </w:pPr>
    </w:p>
    <w:p w14:paraId="4D5A39AD" w14:textId="77777777" w:rsidR="00CC4743" w:rsidRDefault="00B932EE" w:rsidP="00CC4743">
      <w:pPr>
        <w:rPr>
          <w:rFonts w:ascii="Arial" w:hAnsi="Arial" w:cs="Arial"/>
          <w:sz w:val="20"/>
          <w:szCs w:val="20"/>
        </w:rPr>
      </w:pPr>
      <w:r>
        <w:rPr>
          <w:rFonts w:ascii="Arial" w:hAnsi="Arial" w:cs="Arial"/>
          <w:sz w:val="20"/>
          <w:szCs w:val="20"/>
        </w:rPr>
        <w:t xml:space="preserve">Per the University </w:t>
      </w:r>
      <w:r>
        <w:rPr>
          <w:rFonts w:ascii="Arial" w:hAnsi="Arial" w:cs="Arial"/>
          <w:i/>
          <w:sz w:val="20"/>
          <w:szCs w:val="20"/>
        </w:rPr>
        <w:t>Procedures</w:t>
      </w:r>
      <w:r>
        <w:rPr>
          <w:rFonts w:ascii="Arial" w:hAnsi="Arial" w:cs="Arial"/>
          <w:sz w:val="20"/>
          <w:szCs w:val="20"/>
        </w:rPr>
        <w:t xml:space="preserve"> document, service activities that </w:t>
      </w:r>
      <w:r w:rsidR="003E0A5A">
        <w:rPr>
          <w:rFonts w:ascii="Arial" w:hAnsi="Arial" w:cs="Arial"/>
          <w:sz w:val="20"/>
          <w:szCs w:val="20"/>
        </w:rPr>
        <w:t xml:space="preserve">are </w:t>
      </w:r>
      <w:r>
        <w:rPr>
          <w:rFonts w:ascii="Arial" w:hAnsi="Arial" w:cs="Arial"/>
          <w:sz w:val="20"/>
          <w:szCs w:val="20"/>
        </w:rPr>
        <w:t>acceptable when one is expected to make contributions characterized as reasonable should be differentiated in the unit’s guidelines from those activities expected when service is an area of significant contribution</w:t>
      </w:r>
      <w:r w:rsidR="00CC4743">
        <w:rPr>
          <w:rFonts w:ascii="Arial" w:hAnsi="Arial" w:cs="Arial"/>
          <w:sz w:val="20"/>
          <w:szCs w:val="20"/>
        </w:rPr>
        <w:t xml:space="preserve">. </w:t>
      </w:r>
    </w:p>
    <w:p w14:paraId="19637625" w14:textId="77777777" w:rsidR="00CC4743" w:rsidRDefault="00CC4743" w:rsidP="00CC4743">
      <w:pPr>
        <w:rPr>
          <w:rFonts w:ascii="Arial" w:hAnsi="Arial" w:cs="Arial"/>
          <w:sz w:val="20"/>
          <w:szCs w:val="20"/>
        </w:rPr>
      </w:pPr>
    </w:p>
    <w:p w14:paraId="66BC26DE" w14:textId="7CF5578D" w:rsidR="00D31259" w:rsidRDefault="00CC4743" w:rsidP="00CC4743">
      <w:pPr>
        <w:rPr>
          <w:rFonts w:ascii="Arial" w:hAnsi="Arial" w:cs="Arial"/>
          <w:sz w:val="20"/>
          <w:szCs w:val="20"/>
        </w:rPr>
      </w:pPr>
      <w:r w:rsidRPr="00455507">
        <w:rPr>
          <w:rFonts w:ascii="Arial" w:hAnsi="Arial" w:cs="Arial"/>
          <w:sz w:val="20"/>
          <w:szCs w:val="20"/>
        </w:rPr>
        <w:t>Service expectations of faculty with service as an area of significant contribution (e.g., statistical consulting) should be listed in their Appointment Letter or Memorandum of Understanding. On the other hand, faculty expected to provide reasonable service contributions might</w:t>
      </w:r>
      <w:r>
        <w:rPr>
          <w:rFonts w:ascii="Arial" w:hAnsi="Arial" w:cs="Arial"/>
          <w:sz w:val="20"/>
          <w:szCs w:val="20"/>
        </w:rPr>
        <w:t xml:space="preserve"> focus on a particular strength or interest (e.g., chairing a critical department course redesign or serving as an associate editor for a quality statistics journal), especially when such leadership roles and/or outcomes promote a positive reputation for WVU’s Department of Statistics. However, all faculty members are expected to participate in some of the annual departmental service (e.g., FEC and program committees).</w:t>
      </w:r>
    </w:p>
    <w:p w14:paraId="5B2C1266" w14:textId="77777777" w:rsidR="0017632B" w:rsidRDefault="0017632B" w:rsidP="00D31259">
      <w:pPr>
        <w:rPr>
          <w:rFonts w:ascii="Arial" w:hAnsi="Arial" w:cs="Arial"/>
          <w:sz w:val="20"/>
          <w:szCs w:val="20"/>
        </w:rPr>
      </w:pPr>
    </w:p>
    <w:p w14:paraId="3259D0B2" w14:textId="77777777" w:rsidR="00B93632" w:rsidRPr="009B56B9" w:rsidRDefault="00B93632" w:rsidP="00B93632">
      <w:pPr>
        <w:rPr>
          <w:rFonts w:ascii="Arial" w:hAnsi="Arial" w:cs="Arial"/>
          <w:sz w:val="20"/>
          <w:szCs w:val="20"/>
        </w:rPr>
      </w:pPr>
      <w:r w:rsidRPr="009B56B9">
        <w:rPr>
          <w:rFonts w:ascii="Arial" w:hAnsi="Arial" w:cs="Arial"/>
          <w:sz w:val="20"/>
          <w:szCs w:val="20"/>
          <w:u w:val="single"/>
        </w:rPr>
        <w:t>Rebuttal or Appeal of Annual Evaluation</w:t>
      </w:r>
      <w:r w:rsidRPr="009B56B9">
        <w:rPr>
          <w:rFonts w:ascii="Arial" w:hAnsi="Arial" w:cs="Arial"/>
          <w:sz w:val="20"/>
          <w:szCs w:val="20"/>
        </w:rPr>
        <w:t xml:space="preserve">  </w:t>
      </w:r>
    </w:p>
    <w:p w14:paraId="3AA808A4" w14:textId="77777777" w:rsidR="00B93632" w:rsidRPr="009B56B9" w:rsidRDefault="00B93632" w:rsidP="00B93632">
      <w:pPr>
        <w:rPr>
          <w:rFonts w:ascii="Arial" w:hAnsi="Arial" w:cs="Arial"/>
          <w:sz w:val="20"/>
          <w:szCs w:val="20"/>
        </w:rPr>
      </w:pPr>
    </w:p>
    <w:p w14:paraId="038C4545" w14:textId="5CF91E23" w:rsidR="006819BA" w:rsidRPr="009B56B9" w:rsidRDefault="007E56A3" w:rsidP="00772F45">
      <w:pPr>
        <w:rPr>
          <w:rFonts w:ascii="Arial" w:hAnsi="Arial" w:cs="Arial"/>
          <w:sz w:val="20"/>
          <w:szCs w:val="20"/>
        </w:rPr>
      </w:pPr>
      <w:r w:rsidRPr="007E56A3">
        <w:rPr>
          <w:rFonts w:ascii="Arial" w:hAnsi="Arial" w:cs="Arial"/>
          <w:sz w:val="20"/>
          <w:szCs w:val="20"/>
        </w:rPr>
        <w:t xml:space="preserve">According to University guidelines, responses to annual reviews may be submitted at any time and will be added to the faculty member’s evaluation file. Errors of fact should normally be corrected by the Department Chair with an additional memo to the file. If the faculty member disagrees or otherwise takes issue with the evaluations or the assignment of descriptors the faculty member may work informally with </w:t>
      </w:r>
      <w:r w:rsidRPr="007E56A3">
        <w:rPr>
          <w:rFonts w:ascii="Arial" w:hAnsi="Arial" w:cs="Arial"/>
          <w:sz w:val="20"/>
          <w:szCs w:val="20"/>
        </w:rPr>
        <w:lastRenderedPageBreak/>
        <w:t>the Department Chair or ask the Dean to review the evaluations or descriptors. However, any informal efforts to resolve any such issue will not serve to suspend or otherwise delay the statutory time requirements set forth in the West Virginia Public Employees Grievance Procedure for the filing of grievances. After considering the faculty member’s request, the Dean may direct the Department Chair or committee to reconsider their action, based on a written justification that would be placed in the faculty evaluation file. Any subsequent adjustments would be documented in an additional memo to the file.</w:t>
      </w:r>
    </w:p>
    <w:p w14:paraId="374A2881" w14:textId="77777777" w:rsidR="0064329E" w:rsidRPr="009B56B9" w:rsidRDefault="0064329E" w:rsidP="00772F45">
      <w:pPr>
        <w:rPr>
          <w:rFonts w:ascii="Arial" w:hAnsi="Arial" w:cs="Arial"/>
          <w:sz w:val="20"/>
          <w:szCs w:val="20"/>
        </w:rPr>
      </w:pPr>
    </w:p>
    <w:p w14:paraId="3300BECC" w14:textId="77777777" w:rsidR="0064329E" w:rsidRDefault="0064329E" w:rsidP="00772F45">
      <w:pPr>
        <w:rPr>
          <w:rFonts w:ascii="Arial" w:hAnsi="Arial" w:cs="Arial"/>
          <w:sz w:val="20"/>
          <w:szCs w:val="20"/>
          <w:u w:val="single"/>
        </w:rPr>
      </w:pPr>
      <w:r w:rsidRPr="009B56B9">
        <w:rPr>
          <w:rFonts w:ascii="Arial" w:hAnsi="Arial" w:cs="Arial"/>
          <w:sz w:val="20"/>
          <w:szCs w:val="20"/>
          <w:u w:val="single"/>
        </w:rPr>
        <w:t xml:space="preserve">Performance-Based </w:t>
      </w:r>
      <w:r w:rsidR="00287F5D">
        <w:rPr>
          <w:rFonts w:ascii="Arial" w:hAnsi="Arial" w:cs="Arial"/>
          <w:sz w:val="20"/>
          <w:szCs w:val="20"/>
          <w:u w:val="single"/>
        </w:rPr>
        <w:t>Salary Policy</w:t>
      </w:r>
    </w:p>
    <w:p w14:paraId="3EA45B18" w14:textId="77777777" w:rsidR="003E0A5A" w:rsidRPr="009B56B9" w:rsidRDefault="003E0A5A" w:rsidP="00772F45">
      <w:pPr>
        <w:rPr>
          <w:rFonts w:ascii="Arial" w:hAnsi="Arial" w:cs="Arial"/>
          <w:sz w:val="20"/>
          <w:szCs w:val="20"/>
          <w:u w:val="single"/>
        </w:rPr>
      </w:pPr>
    </w:p>
    <w:p w14:paraId="42479065" w14:textId="0259646E" w:rsidR="00772F45" w:rsidRDefault="0064329E" w:rsidP="00772F45">
      <w:pPr>
        <w:rPr>
          <w:rFonts w:ascii="Arial" w:hAnsi="Arial" w:cs="Arial"/>
          <w:sz w:val="20"/>
          <w:szCs w:val="20"/>
        </w:rPr>
      </w:pPr>
      <w:r w:rsidRPr="009B56B9">
        <w:rPr>
          <w:rFonts w:ascii="Arial" w:hAnsi="Arial" w:cs="Arial"/>
          <w:sz w:val="20"/>
          <w:szCs w:val="20"/>
        </w:rPr>
        <w:t xml:space="preserve">Annual evaluations will be used to determine performance based </w:t>
      </w:r>
      <w:r w:rsidR="00287F5D">
        <w:rPr>
          <w:rFonts w:ascii="Arial" w:hAnsi="Arial" w:cs="Arial"/>
          <w:sz w:val="20"/>
          <w:szCs w:val="20"/>
        </w:rPr>
        <w:t xml:space="preserve">salary </w:t>
      </w:r>
      <w:r w:rsidRPr="009B56B9">
        <w:rPr>
          <w:rFonts w:ascii="Arial" w:hAnsi="Arial" w:cs="Arial"/>
          <w:sz w:val="20"/>
          <w:szCs w:val="20"/>
        </w:rPr>
        <w:t>recommendations.</w:t>
      </w:r>
    </w:p>
    <w:p w14:paraId="4E7B4304" w14:textId="77777777" w:rsidR="005455E0" w:rsidRDefault="005455E0" w:rsidP="00772F45">
      <w:pPr>
        <w:rPr>
          <w:rFonts w:ascii="Arial" w:hAnsi="Arial" w:cs="Arial"/>
          <w:sz w:val="20"/>
          <w:szCs w:val="20"/>
        </w:rPr>
      </w:pPr>
    </w:p>
    <w:p w14:paraId="69C6BF80" w14:textId="527856C8" w:rsidR="005455E0" w:rsidRDefault="005455E0" w:rsidP="005455E0">
      <w:pPr>
        <w:rPr>
          <w:rFonts w:ascii="Arial" w:hAnsi="Arial" w:cs="Arial"/>
          <w:sz w:val="20"/>
          <w:szCs w:val="20"/>
        </w:rPr>
      </w:pPr>
      <w:r w:rsidRPr="005455E0">
        <w:rPr>
          <w:rFonts w:ascii="Arial" w:hAnsi="Arial" w:cs="Arial"/>
          <w:sz w:val="20"/>
          <w:szCs w:val="20"/>
        </w:rPr>
        <w:t>Every unit is required to develop a performance</w:t>
      </w:r>
      <w:r w:rsidRPr="005455E0">
        <w:rPr>
          <w:rFonts w:ascii="Arial" w:hAnsi="Arial" w:cs="Arial"/>
          <w:sz w:val="20"/>
          <w:szCs w:val="20"/>
        </w:rPr>
        <w:noBreakHyphen/>
        <w:t xml:space="preserve">based </w:t>
      </w:r>
      <w:r w:rsidR="00226B66">
        <w:rPr>
          <w:rFonts w:ascii="Arial" w:hAnsi="Arial" w:cs="Arial"/>
          <w:sz w:val="20"/>
          <w:szCs w:val="20"/>
        </w:rPr>
        <w:t>salary</w:t>
      </w:r>
      <w:r w:rsidRPr="005455E0">
        <w:rPr>
          <w:rFonts w:ascii="Arial" w:hAnsi="Arial" w:cs="Arial"/>
          <w:sz w:val="20"/>
          <w:szCs w:val="20"/>
        </w:rPr>
        <w:t xml:space="preserve"> policy that must be approved by the Dean of the college.</w:t>
      </w:r>
    </w:p>
    <w:p w14:paraId="08AD838B" w14:textId="77777777" w:rsidR="00634713" w:rsidRDefault="00634713" w:rsidP="005455E0">
      <w:pPr>
        <w:rPr>
          <w:rFonts w:ascii="Arial" w:hAnsi="Arial" w:cs="Arial"/>
          <w:sz w:val="20"/>
          <w:szCs w:val="20"/>
        </w:rPr>
      </w:pPr>
    </w:p>
    <w:p w14:paraId="039C3082" w14:textId="3C5375C2" w:rsidR="006819BA" w:rsidRPr="005B29EA" w:rsidRDefault="006819BA" w:rsidP="006819BA">
      <w:pPr>
        <w:rPr>
          <w:rFonts w:ascii="Arial" w:hAnsi="Arial" w:cs="Arial"/>
          <w:sz w:val="20"/>
          <w:szCs w:val="20"/>
        </w:rPr>
      </w:pPr>
      <w:r w:rsidRPr="005B29EA">
        <w:rPr>
          <w:rFonts w:ascii="Arial" w:hAnsi="Arial" w:cs="Arial"/>
          <w:sz w:val="20"/>
          <w:szCs w:val="20"/>
          <w:u w:val="single"/>
        </w:rPr>
        <w:t>Excellent</w:t>
      </w:r>
      <w:r w:rsidRPr="005B29EA">
        <w:rPr>
          <w:rFonts w:ascii="Arial" w:hAnsi="Arial" w:cs="Arial"/>
          <w:sz w:val="20"/>
          <w:szCs w:val="20"/>
        </w:rPr>
        <w:t xml:space="preserve"> and </w:t>
      </w:r>
      <w:proofErr w:type="gramStart"/>
      <w:r w:rsidRPr="005B29EA">
        <w:rPr>
          <w:rFonts w:ascii="Arial" w:hAnsi="Arial" w:cs="Arial"/>
          <w:sz w:val="20"/>
          <w:szCs w:val="20"/>
          <w:u w:val="single"/>
        </w:rPr>
        <w:t>Good</w:t>
      </w:r>
      <w:proofErr w:type="gramEnd"/>
      <w:r w:rsidRPr="005B29EA">
        <w:rPr>
          <w:rFonts w:ascii="Arial" w:hAnsi="Arial" w:cs="Arial"/>
          <w:sz w:val="20"/>
          <w:szCs w:val="20"/>
        </w:rPr>
        <w:t xml:space="preserve"> characterize performance of merit. </w:t>
      </w:r>
      <w:r w:rsidRPr="005B29EA">
        <w:rPr>
          <w:rFonts w:ascii="Arial" w:hAnsi="Arial" w:cs="Arial"/>
          <w:sz w:val="20"/>
          <w:szCs w:val="20"/>
          <w:u w:val="single"/>
        </w:rPr>
        <w:t>Satisfactory</w:t>
      </w:r>
      <w:r w:rsidRPr="005B29EA">
        <w:rPr>
          <w:rFonts w:ascii="Arial" w:hAnsi="Arial" w:cs="Arial"/>
          <w:sz w:val="20"/>
          <w:szCs w:val="20"/>
        </w:rPr>
        <w:t xml:space="preserve"> characterizes performance sufficient to justify continuation but, for areas of expected significant contribution, not sufficient to justify promotion or tenure</w:t>
      </w:r>
      <w:r w:rsidR="007D6EDF">
        <w:rPr>
          <w:rFonts w:ascii="Arial" w:hAnsi="Arial" w:cs="Arial"/>
          <w:sz w:val="20"/>
          <w:szCs w:val="20"/>
        </w:rPr>
        <w:t xml:space="preserve">. </w:t>
      </w:r>
      <w:r w:rsidRPr="005B29EA">
        <w:rPr>
          <w:rFonts w:ascii="Arial" w:hAnsi="Arial" w:cs="Arial"/>
          <w:sz w:val="20"/>
          <w:szCs w:val="20"/>
        </w:rPr>
        <w:t xml:space="preserve">The performance-based salary policy is intended to reward performance of merit. </w:t>
      </w:r>
    </w:p>
    <w:p w14:paraId="19FDA9DF" w14:textId="77777777" w:rsidR="006819BA" w:rsidRPr="005B29EA" w:rsidRDefault="006819BA" w:rsidP="005455E0">
      <w:pPr>
        <w:rPr>
          <w:rFonts w:ascii="Arial" w:hAnsi="Arial" w:cs="Arial"/>
          <w:sz w:val="20"/>
          <w:szCs w:val="20"/>
        </w:rPr>
      </w:pPr>
    </w:p>
    <w:p w14:paraId="336A7DCB" w14:textId="36047C99" w:rsidR="00226B66" w:rsidRDefault="000B6806" w:rsidP="005455E0">
      <w:pPr>
        <w:rPr>
          <w:rFonts w:ascii="Arial" w:hAnsi="Arial" w:cs="Arial"/>
          <w:sz w:val="20"/>
          <w:szCs w:val="20"/>
        </w:rPr>
      </w:pPr>
      <w:r w:rsidRPr="00455507">
        <w:rPr>
          <w:rFonts w:ascii="Arial" w:hAnsi="Arial" w:cs="Arial"/>
          <w:sz w:val="20"/>
          <w:szCs w:val="20"/>
        </w:rPr>
        <w:t>The Department of Statistics uses the College</w:t>
      </w:r>
      <w:r w:rsidR="00652544" w:rsidRPr="00455507">
        <w:rPr>
          <w:rFonts w:ascii="Arial" w:hAnsi="Arial" w:cs="Arial"/>
          <w:sz w:val="20"/>
          <w:szCs w:val="20"/>
        </w:rPr>
        <w:t>’s</w:t>
      </w:r>
      <w:r w:rsidRPr="00455507">
        <w:rPr>
          <w:rFonts w:ascii="Arial" w:hAnsi="Arial" w:cs="Arial"/>
          <w:sz w:val="20"/>
          <w:szCs w:val="20"/>
        </w:rPr>
        <w:t xml:space="preserve"> descriptors, </w:t>
      </w:r>
      <w:r w:rsidR="00652544" w:rsidRPr="00455507">
        <w:rPr>
          <w:rFonts w:ascii="Arial" w:hAnsi="Arial" w:cs="Arial"/>
          <w:sz w:val="20"/>
          <w:szCs w:val="20"/>
        </w:rPr>
        <w:t>descriptor values</w:t>
      </w:r>
      <w:r w:rsidRPr="00455507">
        <w:rPr>
          <w:rFonts w:ascii="Arial" w:hAnsi="Arial" w:cs="Arial"/>
          <w:sz w:val="20"/>
          <w:szCs w:val="20"/>
        </w:rPr>
        <w:t xml:space="preserve">, and Merit Score summary. </w:t>
      </w:r>
      <w:r w:rsidR="00652544" w:rsidRPr="00455507">
        <w:rPr>
          <w:rFonts w:ascii="Arial" w:hAnsi="Arial" w:cs="Arial"/>
          <w:sz w:val="20"/>
          <w:szCs w:val="20"/>
        </w:rPr>
        <w:t>D</w:t>
      </w:r>
      <w:r w:rsidR="00BF3387" w:rsidRPr="00455507">
        <w:rPr>
          <w:rFonts w:ascii="Arial" w:hAnsi="Arial" w:cs="Arial"/>
          <w:sz w:val="20"/>
          <w:szCs w:val="20"/>
        </w:rPr>
        <w:t xml:space="preserve">escriptors </w:t>
      </w:r>
      <w:r w:rsidR="00652544" w:rsidRPr="00455507">
        <w:rPr>
          <w:rFonts w:ascii="Arial" w:hAnsi="Arial" w:cs="Arial"/>
          <w:sz w:val="20"/>
          <w:szCs w:val="20"/>
        </w:rPr>
        <w:t xml:space="preserve">are translated to the </w:t>
      </w:r>
      <w:r w:rsidR="00A92A6F" w:rsidRPr="00455507">
        <w:rPr>
          <w:rFonts w:ascii="Arial" w:hAnsi="Arial" w:cs="Arial"/>
          <w:sz w:val="20"/>
          <w:szCs w:val="20"/>
        </w:rPr>
        <w:t>point</w:t>
      </w:r>
      <w:r w:rsidR="00652544" w:rsidRPr="00455507">
        <w:rPr>
          <w:rFonts w:ascii="Arial" w:hAnsi="Arial" w:cs="Arial"/>
          <w:sz w:val="20"/>
          <w:szCs w:val="20"/>
        </w:rPr>
        <w:t xml:space="preserve"> value</w:t>
      </w:r>
      <w:r w:rsidR="00A92A6F" w:rsidRPr="00455507">
        <w:rPr>
          <w:rFonts w:ascii="Arial" w:hAnsi="Arial" w:cs="Arial"/>
          <w:sz w:val="20"/>
          <w:szCs w:val="20"/>
        </w:rPr>
        <w:t>s: “Excellent” = 4.0; “Good” = 2.5; “Satisfactory” = 1.0</w:t>
      </w:r>
      <w:r w:rsidR="00652544" w:rsidRPr="00455507">
        <w:rPr>
          <w:rFonts w:ascii="Arial" w:hAnsi="Arial" w:cs="Arial"/>
          <w:sz w:val="20"/>
          <w:szCs w:val="20"/>
        </w:rPr>
        <w:t>, and t</w:t>
      </w:r>
      <w:r w:rsidR="00114F92" w:rsidRPr="00455507">
        <w:rPr>
          <w:rFonts w:ascii="Arial" w:hAnsi="Arial" w:cs="Arial"/>
          <w:sz w:val="20"/>
          <w:szCs w:val="20"/>
        </w:rPr>
        <w:t>he</w:t>
      </w:r>
      <w:r w:rsidR="00114F92">
        <w:rPr>
          <w:rFonts w:ascii="Arial" w:hAnsi="Arial" w:cs="Arial"/>
          <w:sz w:val="20"/>
          <w:szCs w:val="20"/>
        </w:rPr>
        <w:t xml:space="preserve"> Merit Score </w:t>
      </w:r>
      <w:r w:rsidR="00652544">
        <w:rPr>
          <w:rFonts w:ascii="Arial" w:hAnsi="Arial" w:cs="Arial"/>
          <w:sz w:val="20"/>
          <w:szCs w:val="20"/>
        </w:rPr>
        <w:t>is</w:t>
      </w:r>
      <w:r w:rsidR="00114F92">
        <w:rPr>
          <w:rFonts w:ascii="Arial" w:hAnsi="Arial" w:cs="Arial"/>
          <w:sz w:val="20"/>
          <w:szCs w:val="20"/>
        </w:rPr>
        <w:t xml:space="preserve"> the </w:t>
      </w:r>
      <w:r w:rsidR="00631C4A">
        <w:rPr>
          <w:rFonts w:ascii="Arial" w:hAnsi="Arial" w:cs="Arial"/>
          <w:sz w:val="20"/>
          <w:szCs w:val="20"/>
        </w:rPr>
        <w:t>sum</w:t>
      </w:r>
      <w:r w:rsidR="00114F92">
        <w:rPr>
          <w:rFonts w:ascii="Arial" w:hAnsi="Arial" w:cs="Arial"/>
          <w:sz w:val="20"/>
          <w:szCs w:val="20"/>
        </w:rPr>
        <w:t xml:space="preserve"> of descriptor values </w:t>
      </w:r>
      <w:r>
        <w:rPr>
          <w:rFonts w:ascii="Arial" w:hAnsi="Arial" w:cs="Arial"/>
          <w:sz w:val="20"/>
          <w:szCs w:val="20"/>
        </w:rPr>
        <w:t>with</w:t>
      </w:r>
      <w:r w:rsidR="00114F92">
        <w:rPr>
          <w:rFonts w:ascii="Arial" w:hAnsi="Arial" w:cs="Arial"/>
          <w:sz w:val="20"/>
          <w:szCs w:val="20"/>
        </w:rPr>
        <w:t xml:space="preserve"> annual percentage weights</w:t>
      </w:r>
      <w:r w:rsidR="00652544">
        <w:rPr>
          <w:rFonts w:ascii="Arial" w:hAnsi="Arial" w:cs="Arial"/>
          <w:sz w:val="20"/>
          <w:szCs w:val="20"/>
        </w:rPr>
        <w:t xml:space="preserve"> (see examples below)</w:t>
      </w:r>
      <w:r w:rsidR="00114F92">
        <w:rPr>
          <w:rFonts w:ascii="Arial" w:hAnsi="Arial" w:cs="Arial"/>
          <w:sz w:val="20"/>
          <w:szCs w:val="20"/>
        </w:rPr>
        <w:t>.</w:t>
      </w:r>
    </w:p>
    <w:p w14:paraId="1768ADEA" w14:textId="77777777" w:rsidR="00713B64" w:rsidRPr="000B6806" w:rsidRDefault="00713B64" w:rsidP="005455E0">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1918"/>
        <w:gridCol w:w="1795"/>
        <w:gridCol w:w="1795"/>
      </w:tblGrid>
      <w:tr w:rsidR="00114F92" w:rsidRPr="000B6806" w14:paraId="42FC4C25" w14:textId="21C82609" w:rsidTr="000B6806">
        <w:trPr>
          <w:jc w:val="center"/>
        </w:trPr>
        <w:tc>
          <w:tcPr>
            <w:tcW w:w="0" w:type="auto"/>
            <w:tcBorders>
              <w:top w:val="single" w:sz="4" w:space="0" w:color="auto"/>
              <w:left w:val="single" w:sz="4" w:space="0" w:color="auto"/>
              <w:bottom w:val="single" w:sz="4" w:space="0" w:color="auto"/>
            </w:tcBorders>
          </w:tcPr>
          <w:p w14:paraId="0EE1B546" w14:textId="60057B84" w:rsidR="00114F92" w:rsidRPr="000B6806" w:rsidRDefault="00114F92" w:rsidP="005455E0">
            <w:pPr>
              <w:rPr>
                <w:rFonts w:ascii="Arial" w:hAnsi="Arial" w:cs="Arial"/>
                <w:sz w:val="20"/>
                <w:szCs w:val="20"/>
              </w:rPr>
            </w:pPr>
            <w:r w:rsidRPr="000B6806">
              <w:rPr>
                <w:rFonts w:ascii="Arial" w:hAnsi="Arial" w:cs="Arial"/>
                <w:sz w:val="20"/>
                <w:szCs w:val="20"/>
              </w:rPr>
              <w:t>Category</w:t>
            </w:r>
          </w:p>
        </w:tc>
        <w:tc>
          <w:tcPr>
            <w:tcW w:w="0" w:type="auto"/>
            <w:tcBorders>
              <w:top w:val="single" w:sz="4" w:space="0" w:color="auto"/>
              <w:bottom w:val="single" w:sz="4" w:space="0" w:color="auto"/>
            </w:tcBorders>
          </w:tcPr>
          <w:p w14:paraId="03F3FB6D" w14:textId="4D6066AC" w:rsidR="00114F92" w:rsidRPr="000B6806" w:rsidRDefault="00114F92" w:rsidP="005455E0">
            <w:pPr>
              <w:rPr>
                <w:rFonts w:ascii="Arial" w:hAnsi="Arial" w:cs="Arial"/>
                <w:sz w:val="20"/>
                <w:szCs w:val="20"/>
              </w:rPr>
            </w:pPr>
            <w:r w:rsidRPr="000B6806">
              <w:rPr>
                <w:rFonts w:ascii="Arial" w:hAnsi="Arial" w:cs="Arial"/>
                <w:sz w:val="20"/>
                <w:szCs w:val="20"/>
              </w:rPr>
              <w:t>Annual Percentage</w:t>
            </w:r>
          </w:p>
        </w:tc>
        <w:tc>
          <w:tcPr>
            <w:tcW w:w="0" w:type="auto"/>
            <w:tcBorders>
              <w:top w:val="single" w:sz="4" w:space="0" w:color="auto"/>
              <w:bottom w:val="single" w:sz="4" w:space="0" w:color="auto"/>
            </w:tcBorders>
          </w:tcPr>
          <w:p w14:paraId="42013287" w14:textId="22CD992D" w:rsidR="00114F92" w:rsidRPr="000B6806" w:rsidRDefault="00114F92" w:rsidP="005455E0">
            <w:pPr>
              <w:rPr>
                <w:rFonts w:ascii="Arial" w:hAnsi="Arial" w:cs="Arial"/>
                <w:sz w:val="20"/>
                <w:szCs w:val="20"/>
              </w:rPr>
            </w:pPr>
            <w:r w:rsidRPr="000B6806">
              <w:rPr>
                <w:rFonts w:ascii="Arial" w:hAnsi="Arial" w:cs="Arial"/>
                <w:sz w:val="20"/>
                <w:szCs w:val="20"/>
              </w:rPr>
              <w:t>Descriptor (value)</w:t>
            </w:r>
          </w:p>
        </w:tc>
        <w:tc>
          <w:tcPr>
            <w:tcW w:w="0" w:type="auto"/>
            <w:tcBorders>
              <w:top w:val="single" w:sz="4" w:space="0" w:color="auto"/>
              <w:bottom w:val="single" w:sz="4" w:space="0" w:color="auto"/>
              <w:right w:val="single" w:sz="4" w:space="0" w:color="auto"/>
            </w:tcBorders>
          </w:tcPr>
          <w:p w14:paraId="1667EBD5" w14:textId="34ECA855" w:rsidR="00114F92" w:rsidRPr="000B6806" w:rsidRDefault="00114F92" w:rsidP="005455E0">
            <w:pPr>
              <w:rPr>
                <w:rFonts w:ascii="Arial" w:hAnsi="Arial" w:cs="Arial"/>
                <w:sz w:val="20"/>
                <w:szCs w:val="20"/>
              </w:rPr>
            </w:pPr>
            <w:r w:rsidRPr="000B6806">
              <w:rPr>
                <w:rFonts w:ascii="Arial" w:hAnsi="Arial" w:cs="Arial"/>
                <w:sz w:val="20"/>
                <w:szCs w:val="20"/>
              </w:rPr>
              <w:t>Merit Contribution</w:t>
            </w:r>
          </w:p>
        </w:tc>
      </w:tr>
      <w:tr w:rsidR="00114F92" w:rsidRPr="000B6806" w14:paraId="7E72440A" w14:textId="2BCF0593" w:rsidTr="000B6806">
        <w:trPr>
          <w:jc w:val="center"/>
        </w:trPr>
        <w:tc>
          <w:tcPr>
            <w:tcW w:w="0" w:type="auto"/>
            <w:tcBorders>
              <w:top w:val="single" w:sz="4" w:space="0" w:color="auto"/>
              <w:left w:val="single" w:sz="4" w:space="0" w:color="auto"/>
            </w:tcBorders>
          </w:tcPr>
          <w:p w14:paraId="0D85FE0B" w14:textId="6401FEE1" w:rsidR="00114F92" w:rsidRPr="000B6806" w:rsidRDefault="00114F92" w:rsidP="005455E0">
            <w:pPr>
              <w:rPr>
                <w:rFonts w:ascii="Arial" w:hAnsi="Arial" w:cs="Arial"/>
                <w:sz w:val="20"/>
                <w:szCs w:val="20"/>
              </w:rPr>
            </w:pPr>
            <w:r w:rsidRPr="000B6806">
              <w:rPr>
                <w:rFonts w:ascii="Arial" w:hAnsi="Arial" w:cs="Arial"/>
                <w:sz w:val="20"/>
                <w:szCs w:val="20"/>
              </w:rPr>
              <w:t>Teaching</w:t>
            </w:r>
          </w:p>
        </w:tc>
        <w:tc>
          <w:tcPr>
            <w:tcW w:w="0" w:type="auto"/>
            <w:tcBorders>
              <w:top w:val="single" w:sz="4" w:space="0" w:color="auto"/>
            </w:tcBorders>
            <w:vAlign w:val="center"/>
          </w:tcPr>
          <w:p w14:paraId="686FAFCE" w14:textId="064FA7A9" w:rsidR="00114F92" w:rsidRPr="000B6806" w:rsidRDefault="00114F92" w:rsidP="000B6806">
            <w:pPr>
              <w:jc w:val="center"/>
              <w:rPr>
                <w:rFonts w:ascii="Arial" w:hAnsi="Arial" w:cs="Arial"/>
                <w:sz w:val="20"/>
                <w:szCs w:val="20"/>
              </w:rPr>
            </w:pPr>
            <w:r w:rsidRPr="000B6806">
              <w:rPr>
                <w:rFonts w:ascii="Arial" w:hAnsi="Arial" w:cs="Arial"/>
                <w:sz w:val="20"/>
                <w:szCs w:val="20"/>
              </w:rPr>
              <w:t>40%</w:t>
            </w:r>
          </w:p>
        </w:tc>
        <w:tc>
          <w:tcPr>
            <w:tcW w:w="0" w:type="auto"/>
            <w:tcBorders>
              <w:top w:val="single" w:sz="4" w:space="0" w:color="auto"/>
            </w:tcBorders>
          </w:tcPr>
          <w:p w14:paraId="1FB85A70" w14:textId="447A25B2" w:rsidR="00114F92" w:rsidRPr="000B6806" w:rsidRDefault="00114F92" w:rsidP="005455E0">
            <w:pPr>
              <w:rPr>
                <w:rFonts w:ascii="Arial" w:hAnsi="Arial" w:cs="Arial"/>
                <w:sz w:val="20"/>
                <w:szCs w:val="20"/>
              </w:rPr>
            </w:pPr>
            <w:r w:rsidRPr="000B6806">
              <w:rPr>
                <w:rFonts w:ascii="Arial" w:hAnsi="Arial" w:cs="Arial"/>
                <w:sz w:val="20"/>
                <w:szCs w:val="20"/>
              </w:rPr>
              <w:t>Good (2.5)</w:t>
            </w:r>
          </w:p>
        </w:tc>
        <w:tc>
          <w:tcPr>
            <w:tcW w:w="0" w:type="auto"/>
            <w:tcBorders>
              <w:top w:val="single" w:sz="4" w:space="0" w:color="auto"/>
              <w:right w:val="single" w:sz="4" w:space="0" w:color="auto"/>
            </w:tcBorders>
          </w:tcPr>
          <w:p w14:paraId="40159EE9" w14:textId="03DF3753" w:rsidR="00114F92" w:rsidRPr="000B6806" w:rsidRDefault="000B6806" w:rsidP="00114F92">
            <w:pPr>
              <w:rPr>
                <w:rFonts w:ascii="Arial" w:hAnsi="Arial" w:cs="Arial"/>
                <w:sz w:val="20"/>
                <w:szCs w:val="20"/>
              </w:rPr>
            </w:pPr>
            <m:oMathPara>
              <m:oMathParaPr>
                <m:jc m:val="left"/>
              </m:oMathParaPr>
              <m:oMath>
                <m:r>
                  <w:rPr>
                    <w:rFonts w:ascii="Cambria Math" w:hAnsi="Cambria Math" w:cs="Arial"/>
                    <w:sz w:val="20"/>
                    <w:szCs w:val="20"/>
                  </w:rPr>
                  <m:t>100=40*2.5</m:t>
                </m:r>
              </m:oMath>
            </m:oMathPara>
          </w:p>
        </w:tc>
      </w:tr>
      <w:tr w:rsidR="00114F92" w:rsidRPr="000B6806" w14:paraId="02616C0F" w14:textId="187E2790" w:rsidTr="000B6806">
        <w:trPr>
          <w:jc w:val="center"/>
        </w:trPr>
        <w:tc>
          <w:tcPr>
            <w:tcW w:w="0" w:type="auto"/>
            <w:tcBorders>
              <w:left w:val="single" w:sz="4" w:space="0" w:color="auto"/>
            </w:tcBorders>
          </w:tcPr>
          <w:p w14:paraId="00A92D2C" w14:textId="3B9BFCF8" w:rsidR="00114F92" w:rsidRPr="000B6806" w:rsidRDefault="00114F92" w:rsidP="005455E0">
            <w:pPr>
              <w:rPr>
                <w:rFonts w:ascii="Arial" w:hAnsi="Arial" w:cs="Arial"/>
                <w:sz w:val="20"/>
                <w:szCs w:val="20"/>
              </w:rPr>
            </w:pPr>
            <w:r w:rsidRPr="000B6806">
              <w:rPr>
                <w:rFonts w:ascii="Arial" w:hAnsi="Arial" w:cs="Arial"/>
                <w:sz w:val="20"/>
                <w:szCs w:val="20"/>
              </w:rPr>
              <w:t>Research</w:t>
            </w:r>
          </w:p>
        </w:tc>
        <w:tc>
          <w:tcPr>
            <w:tcW w:w="0" w:type="auto"/>
            <w:vAlign w:val="center"/>
          </w:tcPr>
          <w:p w14:paraId="75369612" w14:textId="38DFA356" w:rsidR="00114F92" w:rsidRPr="000B6806" w:rsidRDefault="00114F92" w:rsidP="000B6806">
            <w:pPr>
              <w:jc w:val="center"/>
              <w:rPr>
                <w:rFonts w:ascii="Arial" w:hAnsi="Arial" w:cs="Arial"/>
                <w:sz w:val="20"/>
                <w:szCs w:val="20"/>
              </w:rPr>
            </w:pPr>
            <w:r w:rsidRPr="000B6806">
              <w:rPr>
                <w:rFonts w:ascii="Arial" w:hAnsi="Arial" w:cs="Arial"/>
                <w:sz w:val="20"/>
                <w:szCs w:val="20"/>
              </w:rPr>
              <w:t>40%</w:t>
            </w:r>
          </w:p>
        </w:tc>
        <w:tc>
          <w:tcPr>
            <w:tcW w:w="0" w:type="auto"/>
          </w:tcPr>
          <w:p w14:paraId="4A282D5F" w14:textId="1D04E90B" w:rsidR="00114F92" w:rsidRPr="000B6806" w:rsidRDefault="00114F92" w:rsidP="005455E0">
            <w:pPr>
              <w:rPr>
                <w:rFonts w:ascii="Arial" w:hAnsi="Arial" w:cs="Arial"/>
                <w:sz w:val="20"/>
                <w:szCs w:val="20"/>
              </w:rPr>
            </w:pPr>
            <w:r w:rsidRPr="000B6806">
              <w:rPr>
                <w:rFonts w:ascii="Arial" w:hAnsi="Arial" w:cs="Arial"/>
                <w:sz w:val="20"/>
                <w:szCs w:val="20"/>
              </w:rPr>
              <w:t>Excellent (4.0)</w:t>
            </w:r>
          </w:p>
        </w:tc>
        <w:tc>
          <w:tcPr>
            <w:tcW w:w="0" w:type="auto"/>
            <w:tcBorders>
              <w:right w:val="single" w:sz="4" w:space="0" w:color="auto"/>
            </w:tcBorders>
          </w:tcPr>
          <w:p w14:paraId="3AC08DC3" w14:textId="6CF3642A" w:rsidR="00114F92" w:rsidRPr="000B6806" w:rsidRDefault="000B6806" w:rsidP="00114F92">
            <w:pPr>
              <w:rPr>
                <w:rFonts w:ascii="Arial" w:hAnsi="Arial" w:cs="Arial"/>
                <w:sz w:val="20"/>
                <w:szCs w:val="20"/>
              </w:rPr>
            </w:pPr>
            <m:oMathPara>
              <m:oMathParaPr>
                <m:jc m:val="left"/>
              </m:oMathParaPr>
              <m:oMath>
                <m:r>
                  <w:rPr>
                    <w:rFonts w:ascii="Cambria Math" w:hAnsi="Cambria Math" w:cs="Arial"/>
                    <w:sz w:val="20"/>
                    <w:szCs w:val="20"/>
                  </w:rPr>
                  <m:t>160=40*4.0</m:t>
                </m:r>
              </m:oMath>
            </m:oMathPara>
          </w:p>
        </w:tc>
      </w:tr>
      <w:tr w:rsidR="00114F92" w:rsidRPr="000B6806" w14:paraId="2DBAE13D" w14:textId="080B5280" w:rsidTr="000B6806">
        <w:trPr>
          <w:jc w:val="center"/>
        </w:trPr>
        <w:tc>
          <w:tcPr>
            <w:tcW w:w="0" w:type="auto"/>
            <w:tcBorders>
              <w:left w:val="single" w:sz="4" w:space="0" w:color="auto"/>
              <w:bottom w:val="single" w:sz="4" w:space="0" w:color="auto"/>
            </w:tcBorders>
          </w:tcPr>
          <w:p w14:paraId="6E7B270E" w14:textId="6A4479E7" w:rsidR="00114F92" w:rsidRPr="000B6806" w:rsidRDefault="00114F92" w:rsidP="005455E0">
            <w:pPr>
              <w:rPr>
                <w:rFonts w:ascii="Arial" w:hAnsi="Arial" w:cs="Arial"/>
                <w:sz w:val="20"/>
                <w:szCs w:val="20"/>
              </w:rPr>
            </w:pPr>
            <w:r w:rsidRPr="000B6806">
              <w:rPr>
                <w:rFonts w:ascii="Arial" w:hAnsi="Arial" w:cs="Arial"/>
                <w:sz w:val="20"/>
                <w:szCs w:val="20"/>
              </w:rPr>
              <w:t>Service</w:t>
            </w:r>
          </w:p>
        </w:tc>
        <w:tc>
          <w:tcPr>
            <w:tcW w:w="0" w:type="auto"/>
            <w:tcBorders>
              <w:bottom w:val="single" w:sz="4" w:space="0" w:color="auto"/>
            </w:tcBorders>
            <w:vAlign w:val="center"/>
          </w:tcPr>
          <w:p w14:paraId="0596395B" w14:textId="7689E2C5" w:rsidR="00114F92" w:rsidRPr="000B6806" w:rsidRDefault="00114F92" w:rsidP="000B6806">
            <w:pPr>
              <w:jc w:val="center"/>
              <w:rPr>
                <w:rFonts w:ascii="Arial" w:hAnsi="Arial" w:cs="Arial"/>
                <w:sz w:val="20"/>
                <w:szCs w:val="20"/>
              </w:rPr>
            </w:pPr>
            <w:r w:rsidRPr="000B6806">
              <w:rPr>
                <w:rFonts w:ascii="Arial" w:hAnsi="Arial" w:cs="Arial"/>
                <w:sz w:val="20"/>
                <w:szCs w:val="20"/>
              </w:rPr>
              <w:t>20%</w:t>
            </w:r>
          </w:p>
        </w:tc>
        <w:tc>
          <w:tcPr>
            <w:tcW w:w="0" w:type="auto"/>
            <w:tcBorders>
              <w:bottom w:val="single" w:sz="4" w:space="0" w:color="auto"/>
            </w:tcBorders>
          </w:tcPr>
          <w:p w14:paraId="6F230670" w14:textId="606D1A7E" w:rsidR="00114F92" w:rsidRPr="00A22921" w:rsidRDefault="00114F92" w:rsidP="005455E0">
            <w:pPr>
              <w:rPr>
                <w:rFonts w:ascii="Arial" w:hAnsi="Arial" w:cs="Arial"/>
                <w:sz w:val="20"/>
                <w:szCs w:val="20"/>
              </w:rPr>
            </w:pPr>
            <w:r w:rsidRPr="00A22921">
              <w:rPr>
                <w:rFonts w:ascii="Arial" w:hAnsi="Arial" w:cs="Arial"/>
                <w:sz w:val="20"/>
                <w:szCs w:val="20"/>
              </w:rPr>
              <w:t>Satisfactory (1.0)</w:t>
            </w:r>
          </w:p>
        </w:tc>
        <w:tc>
          <w:tcPr>
            <w:tcW w:w="0" w:type="auto"/>
            <w:tcBorders>
              <w:bottom w:val="single" w:sz="4" w:space="0" w:color="auto"/>
              <w:right w:val="single" w:sz="4" w:space="0" w:color="auto"/>
            </w:tcBorders>
          </w:tcPr>
          <w:p w14:paraId="3568B81D" w14:textId="638BA71A" w:rsidR="00114F92" w:rsidRPr="000B6806" w:rsidRDefault="000B6806" w:rsidP="000B6806">
            <w:pPr>
              <w:rPr>
                <w:rFonts w:ascii="Arial" w:hAnsi="Arial" w:cs="Arial"/>
                <w:sz w:val="20"/>
                <w:szCs w:val="20"/>
              </w:rPr>
            </w:pPr>
            <m:oMathPara>
              <m:oMathParaPr>
                <m:jc m:val="left"/>
              </m:oMathParaPr>
              <m:oMath>
                <m:r>
                  <w:rPr>
                    <w:rFonts w:ascii="Cambria Math" w:hAnsi="Cambria Math" w:cs="Arial"/>
                    <w:sz w:val="20"/>
                    <w:szCs w:val="20"/>
                  </w:rPr>
                  <m:t xml:space="preserve">  20=20*1.0</m:t>
                </m:r>
              </m:oMath>
            </m:oMathPara>
          </w:p>
        </w:tc>
      </w:tr>
      <w:tr w:rsidR="00114F92" w:rsidRPr="000B6806" w14:paraId="68D8D96B" w14:textId="0D6C128B" w:rsidTr="000B6806">
        <w:trPr>
          <w:jc w:val="center"/>
        </w:trPr>
        <w:tc>
          <w:tcPr>
            <w:tcW w:w="0" w:type="auto"/>
            <w:tcBorders>
              <w:top w:val="single" w:sz="4" w:space="0" w:color="auto"/>
            </w:tcBorders>
          </w:tcPr>
          <w:p w14:paraId="755FA006" w14:textId="77777777" w:rsidR="00114F92" w:rsidRPr="000B6806" w:rsidRDefault="00114F92" w:rsidP="005455E0">
            <w:pPr>
              <w:rPr>
                <w:rFonts w:ascii="Arial" w:hAnsi="Arial" w:cs="Arial"/>
                <w:sz w:val="20"/>
                <w:szCs w:val="20"/>
              </w:rPr>
            </w:pPr>
          </w:p>
        </w:tc>
        <w:tc>
          <w:tcPr>
            <w:tcW w:w="0" w:type="auto"/>
            <w:tcBorders>
              <w:top w:val="single" w:sz="4" w:space="0" w:color="auto"/>
            </w:tcBorders>
          </w:tcPr>
          <w:p w14:paraId="708AEF3A" w14:textId="77777777" w:rsidR="00114F92" w:rsidRPr="000B6806" w:rsidRDefault="00114F92" w:rsidP="005455E0">
            <w:pPr>
              <w:rPr>
                <w:rFonts w:ascii="Arial" w:hAnsi="Arial" w:cs="Arial"/>
                <w:sz w:val="20"/>
                <w:szCs w:val="20"/>
              </w:rPr>
            </w:pPr>
          </w:p>
        </w:tc>
        <w:tc>
          <w:tcPr>
            <w:tcW w:w="0" w:type="auto"/>
            <w:tcBorders>
              <w:top w:val="single" w:sz="4" w:space="0" w:color="auto"/>
            </w:tcBorders>
          </w:tcPr>
          <w:p w14:paraId="1D087763" w14:textId="76029593" w:rsidR="00114F92" w:rsidRPr="000B6806" w:rsidRDefault="00114F92" w:rsidP="005455E0">
            <w:pPr>
              <w:rPr>
                <w:rFonts w:ascii="Arial" w:hAnsi="Arial" w:cs="Arial"/>
                <w:sz w:val="20"/>
                <w:szCs w:val="20"/>
                <w:highlight w:val="lightGray"/>
              </w:rPr>
            </w:pPr>
            <w:r w:rsidRPr="000B6806">
              <w:rPr>
                <w:rFonts w:ascii="Arial" w:hAnsi="Arial" w:cs="Arial"/>
                <w:sz w:val="20"/>
                <w:szCs w:val="20"/>
                <w:highlight w:val="lightGray"/>
              </w:rPr>
              <w:t>Merit Score:</w:t>
            </w:r>
          </w:p>
        </w:tc>
        <w:tc>
          <w:tcPr>
            <w:tcW w:w="0" w:type="auto"/>
            <w:tcBorders>
              <w:top w:val="single" w:sz="4" w:space="0" w:color="auto"/>
            </w:tcBorders>
          </w:tcPr>
          <w:p w14:paraId="06102874" w14:textId="5BE9DAD7" w:rsidR="00114F92" w:rsidRPr="000B6806" w:rsidRDefault="00114F92" w:rsidP="005455E0">
            <w:pPr>
              <w:rPr>
                <w:rFonts w:ascii="Arial" w:hAnsi="Arial" w:cs="Arial"/>
                <w:sz w:val="20"/>
                <w:szCs w:val="20"/>
                <w:highlight w:val="lightGray"/>
              </w:rPr>
            </w:pPr>
            <w:r w:rsidRPr="000B6806">
              <w:rPr>
                <w:rFonts w:ascii="Arial" w:hAnsi="Arial" w:cs="Arial"/>
                <w:sz w:val="20"/>
                <w:szCs w:val="20"/>
                <w:highlight w:val="lightGray"/>
              </w:rPr>
              <w:t>280</w:t>
            </w:r>
          </w:p>
        </w:tc>
      </w:tr>
    </w:tbl>
    <w:p w14:paraId="524E330F" w14:textId="77777777" w:rsidR="00114F92" w:rsidRDefault="00114F92" w:rsidP="005455E0">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1918"/>
        <w:gridCol w:w="1795"/>
        <w:gridCol w:w="1795"/>
      </w:tblGrid>
      <w:tr w:rsidR="000B6806" w:rsidRPr="000B6806" w14:paraId="7B47320C" w14:textId="77777777" w:rsidTr="000B6806">
        <w:trPr>
          <w:jc w:val="center"/>
        </w:trPr>
        <w:tc>
          <w:tcPr>
            <w:tcW w:w="0" w:type="auto"/>
            <w:tcBorders>
              <w:top w:val="single" w:sz="4" w:space="0" w:color="auto"/>
              <w:left w:val="single" w:sz="4" w:space="0" w:color="auto"/>
              <w:bottom w:val="single" w:sz="4" w:space="0" w:color="auto"/>
            </w:tcBorders>
          </w:tcPr>
          <w:p w14:paraId="45C5D013" w14:textId="77777777" w:rsidR="000B6806" w:rsidRPr="000B6806" w:rsidRDefault="000B6806" w:rsidP="000B6806">
            <w:pPr>
              <w:rPr>
                <w:rFonts w:ascii="Arial" w:hAnsi="Arial" w:cs="Arial"/>
                <w:sz w:val="20"/>
                <w:szCs w:val="20"/>
              </w:rPr>
            </w:pPr>
            <w:r w:rsidRPr="000B6806">
              <w:rPr>
                <w:rFonts w:ascii="Arial" w:hAnsi="Arial" w:cs="Arial"/>
                <w:sz w:val="20"/>
                <w:szCs w:val="20"/>
              </w:rPr>
              <w:t>Category</w:t>
            </w:r>
          </w:p>
        </w:tc>
        <w:tc>
          <w:tcPr>
            <w:tcW w:w="0" w:type="auto"/>
            <w:tcBorders>
              <w:top w:val="single" w:sz="4" w:space="0" w:color="auto"/>
              <w:bottom w:val="single" w:sz="4" w:space="0" w:color="auto"/>
            </w:tcBorders>
          </w:tcPr>
          <w:p w14:paraId="50CC4BE2" w14:textId="77777777" w:rsidR="000B6806" w:rsidRPr="000B6806" w:rsidRDefault="000B6806" w:rsidP="000B6806">
            <w:pPr>
              <w:rPr>
                <w:rFonts w:ascii="Arial" w:hAnsi="Arial" w:cs="Arial"/>
                <w:sz w:val="20"/>
                <w:szCs w:val="20"/>
              </w:rPr>
            </w:pPr>
            <w:r w:rsidRPr="000B6806">
              <w:rPr>
                <w:rFonts w:ascii="Arial" w:hAnsi="Arial" w:cs="Arial"/>
                <w:sz w:val="20"/>
                <w:szCs w:val="20"/>
              </w:rPr>
              <w:t>Annual Percentage</w:t>
            </w:r>
          </w:p>
        </w:tc>
        <w:tc>
          <w:tcPr>
            <w:tcW w:w="0" w:type="auto"/>
            <w:tcBorders>
              <w:top w:val="single" w:sz="4" w:space="0" w:color="auto"/>
              <w:bottom w:val="single" w:sz="4" w:space="0" w:color="auto"/>
            </w:tcBorders>
          </w:tcPr>
          <w:p w14:paraId="4887F4EB" w14:textId="77777777" w:rsidR="000B6806" w:rsidRPr="000B6806" w:rsidRDefault="000B6806" w:rsidP="000B6806">
            <w:pPr>
              <w:rPr>
                <w:rFonts w:ascii="Arial" w:hAnsi="Arial" w:cs="Arial"/>
                <w:sz w:val="20"/>
                <w:szCs w:val="20"/>
              </w:rPr>
            </w:pPr>
            <w:r w:rsidRPr="000B6806">
              <w:rPr>
                <w:rFonts w:ascii="Arial" w:hAnsi="Arial" w:cs="Arial"/>
                <w:sz w:val="20"/>
                <w:szCs w:val="20"/>
              </w:rPr>
              <w:t>Descriptor (value)</w:t>
            </w:r>
          </w:p>
        </w:tc>
        <w:tc>
          <w:tcPr>
            <w:tcW w:w="0" w:type="auto"/>
            <w:tcBorders>
              <w:top w:val="single" w:sz="4" w:space="0" w:color="auto"/>
              <w:bottom w:val="single" w:sz="4" w:space="0" w:color="auto"/>
              <w:right w:val="single" w:sz="4" w:space="0" w:color="auto"/>
            </w:tcBorders>
          </w:tcPr>
          <w:p w14:paraId="22CBB0B7" w14:textId="77777777" w:rsidR="000B6806" w:rsidRPr="000B6806" w:rsidRDefault="000B6806" w:rsidP="000B6806">
            <w:pPr>
              <w:rPr>
                <w:rFonts w:ascii="Arial" w:hAnsi="Arial" w:cs="Arial"/>
                <w:sz w:val="20"/>
                <w:szCs w:val="20"/>
              </w:rPr>
            </w:pPr>
            <w:r w:rsidRPr="000B6806">
              <w:rPr>
                <w:rFonts w:ascii="Arial" w:hAnsi="Arial" w:cs="Arial"/>
                <w:sz w:val="20"/>
                <w:szCs w:val="20"/>
              </w:rPr>
              <w:t>Merit Contribution</w:t>
            </w:r>
          </w:p>
        </w:tc>
      </w:tr>
      <w:tr w:rsidR="000B6806" w:rsidRPr="000B6806" w14:paraId="5AB74B58" w14:textId="77777777" w:rsidTr="000B6806">
        <w:trPr>
          <w:jc w:val="center"/>
        </w:trPr>
        <w:tc>
          <w:tcPr>
            <w:tcW w:w="0" w:type="auto"/>
            <w:tcBorders>
              <w:top w:val="single" w:sz="4" w:space="0" w:color="auto"/>
              <w:left w:val="single" w:sz="4" w:space="0" w:color="auto"/>
            </w:tcBorders>
          </w:tcPr>
          <w:p w14:paraId="7557E0D4" w14:textId="77777777" w:rsidR="000B6806" w:rsidRPr="000B6806" w:rsidRDefault="000B6806" w:rsidP="000B6806">
            <w:pPr>
              <w:rPr>
                <w:rFonts w:ascii="Arial" w:hAnsi="Arial" w:cs="Arial"/>
                <w:sz w:val="20"/>
                <w:szCs w:val="20"/>
              </w:rPr>
            </w:pPr>
            <w:r w:rsidRPr="000B6806">
              <w:rPr>
                <w:rFonts w:ascii="Arial" w:hAnsi="Arial" w:cs="Arial"/>
                <w:sz w:val="20"/>
                <w:szCs w:val="20"/>
              </w:rPr>
              <w:t>Teaching</w:t>
            </w:r>
          </w:p>
        </w:tc>
        <w:tc>
          <w:tcPr>
            <w:tcW w:w="0" w:type="auto"/>
            <w:tcBorders>
              <w:top w:val="single" w:sz="4" w:space="0" w:color="auto"/>
            </w:tcBorders>
            <w:vAlign w:val="center"/>
          </w:tcPr>
          <w:p w14:paraId="47592990" w14:textId="54E2B749" w:rsidR="000B6806" w:rsidRPr="000B6806" w:rsidRDefault="000B6806" w:rsidP="000B6806">
            <w:pPr>
              <w:jc w:val="center"/>
              <w:rPr>
                <w:rFonts w:ascii="Arial" w:hAnsi="Arial" w:cs="Arial"/>
                <w:sz w:val="20"/>
                <w:szCs w:val="20"/>
              </w:rPr>
            </w:pPr>
            <w:r>
              <w:rPr>
                <w:rFonts w:ascii="Arial" w:hAnsi="Arial" w:cs="Arial"/>
                <w:sz w:val="20"/>
                <w:szCs w:val="20"/>
              </w:rPr>
              <w:t>8</w:t>
            </w:r>
            <w:r w:rsidRPr="000B6806">
              <w:rPr>
                <w:rFonts w:ascii="Arial" w:hAnsi="Arial" w:cs="Arial"/>
                <w:sz w:val="20"/>
                <w:szCs w:val="20"/>
              </w:rPr>
              <w:t>0%</w:t>
            </w:r>
          </w:p>
        </w:tc>
        <w:tc>
          <w:tcPr>
            <w:tcW w:w="0" w:type="auto"/>
            <w:tcBorders>
              <w:top w:val="single" w:sz="4" w:space="0" w:color="auto"/>
            </w:tcBorders>
          </w:tcPr>
          <w:p w14:paraId="429C5F97" w14:textId="77777777" w:rsidR="000B6806" w:rsidRPr="000B6806" w:rsidRDefault="000B6806" w:rsidP="000B6806">
            <w:pPr>
              <w:rPr>
                <w:rFonts w:ascii="Arial" w:hAnsi="Arial" w:cs="Arial"/>
                <w:sz w:val="20"/>
                <w:szCs w:val="20"/>
              </w:rPr>
            </w:pPr>
            <w:r w:rsidRPr="000B6806">
              <w:rPr>
                <w:rFonts w:ascii="Arial" w:hAnsi="Arial" w:cs="Arial"/>
                <w:sz w:val="20"/>
                <w:szCs w:val="20"/>
              </w:rPr>
              <w:t>Good (2.5)</w:t>
            </w:r>
          </w:p>
        </w:tc>
        <w:tc>
          <w:tcPr>
            <w:tcW w:w="0" w:type="auto"/>
            <w:tcBorders>
              <w:top w:val="single" w:sz="4" w:space="0" w:color="auto"/>
              <w:right w:val="single" w:sz="4" w:space="0" w:color="auto"/>
            </w:tcBorders>
          </w:tcPr>
          <w:p w14:paraId="040BFB60" w14:textId="29BB6EA4" w:rsidR="000B6806" w:rsidRPr="000B6806" w:rsidRDefault="00851852" w:rsidP="000B6806">
            <w:pPr>
              <w:rPr>
                <w:rFonts w:ascii="Arial" w:hAnsi="Arial" w:cs="Arial"/>
                <w:sz w:val="20"/>
                <w:szCs w:val="20"/>
              </w:rPr>
            </w:pPr>
            <m:oMathPara>
              <m:oMathParaPr>
                <m:jc m:val="left"/>
              </m:oMathParaPr>
              <m:oMath>
                <m:r>
                  <w:rPr>
                    <w:rFonts w:ascii="Cambria Math" w:hAnsi="Cambria Math" w:cs="Arial"/>
                    <w:sz w:val="20"/>
                    <w:szCs w:val="20"/>
                  </w:rPr>
                  <m:t>200=80*2.5</m:t>
                </m:r>
              </m:oMath>
            </m:oMathPara>
          </w:p>
        </w:tc>
      </w:tr>
      <w:tr w:rsidR="000B6806" w:rsidRPr="000B6806" w14:paraId="4C1EFB3E" w14:textId="77777777" w:rsidTr="000B6806">
        <w:trPr>
          <w:jc w:val="center"/>
        </w:trPr>
        <w:tc>
          <w:tcPr>
            <w:tcW w:w="0" w:type="auto"/>
            <w:tcBorders>
              <w:left w:val="single" w:sz="4" w:space="0" w:color="auto"/>
              <w:bottom w:val="single" w:sz="4" w:space="0" w:color="auto"/>
            </w:tcBorders>
          </w:tcPr>
          <w:p w14:paraId="264FFA65" w14:textId="77777777" w:rsidR="000B6806" w:rsidRPr="000B6806" w:rsidRDefault="000B6806" w:rsidP="000B6806">
            <w:pPr>
              <w:rPr>
                <w:rFonts w:ascii="Arial" w:hAnsi="Arial" w:cs="Arial"/>
                <w:sz w:val="20"/>
                <w:szCs w:val="20"/>
              </w:rPr>
            </w:pPr>
            <w:r w:rsidRPr="000B6806">
              <w:rPr>
                <w:rFonts w:ascii="Arial" w:hAnsi="Arial" w:cs="Arial"/>
                <w:sz w:val="20"/>
                <w:szCs w:val="20"/>
              </w:rPr>
              <w:t>Service</w:t>
            </w:r>
          </w:p>
        </w:tc>
        <w:tc>
          <w:tcPr>
            <w:tcW w:w="0" w:type="auto"/>
            <w:tcBorders>
              <w:bottom w:val="single" w:sz="4" w:space="0" w:color="auto"/>
            </w:tcBorders>
            <w:vAlign w:val="center"/>
          </w:tcPr>
          <w:p w14:paraId="6545ADA3" w14:textId="10978022" w:rsidR="000B6806" w:rsidRPr="000B6806" w:rsidRDefault="000B6806" w:rsidP="000B6806">
            <w:pPr>
              <w:jc w:val="center"/>
              <w:rPr>
                <w:rFonts w:ascii="Arial" w:hAnsi="Arial" w:cs="Arial"/>
                <w:sz w:val="20"/>
                <w:szCs w:val="20"/>
              </w:rPr>
            </w:pPr>
            <w:r>
              <w:rPr>
                <w:rFonts w:ascii="Arial" w:hAnsi="Arial" w:cs="Arial"/>
                <w:sz w:val="20"/>
                <w:szCs w:val="20"/>
              </w:rPr>
              <w:t>2</w:t>
            </w:r>
            <w:r w:rsidRPr="000B6806">
              <w:rPr>
                <w:rFonts w:ascii="Arial" w:hAnsi="Arial" w:cs="Arial"/>
                <w:sz w:val="20"/>
                <w:szCs w:val="20"/>
              </w:rPr>
              <w:t>0%</w:t>
            </w:r>
          </w:p>
        </w:tc>
        <w:tc>
          <w:tcPr>
            <w:tcW w:w="0" w:type="auto"/>
            <w:tcBorders>
              <w:bottom w:val="single" w:sz="4" w:space="0" w:color="auto"/>
            </w:tcBorders>
          </w:tcPr>
          <w:p w14:paraId="3D2321DA" w14:textId="3C25C8DC" w:rsidR="000B6806" w:rsidRPr="005424A9" w:rsidRDefault="000B6806" w:rsidP="000B6806">
            <w:pPr>
              <w:rPr>
                <w:rFonts w:ascii="Arial" w:hAnsi="Arial" w:cs="Arial"/>
                <w:sz w:val="20"/>
                <w:szCs w:val="20"/>
              </w:rPr>
            </w:pPr>
            <w:r w:rsidRPr="005424A9">
              <w:rPr>
                <w:rFonts w:ascii="Arial" w:hAnsi="Arial" w:cs="Arial"/>
                <w:sz w:val="20"/>
                <w:szCs w:val="20"/>
              </w:rPr>
              <w:t>Satisfactory (</w:t>
            </w:r>
            <w:r>
              <w:rPr>
                <w:rFonts w:ascii="Arial" w:hAnsi="Arial" w:cs="Arial"/>
                <w:sz w:val="20"/>
                <w:szCs w:val="20"/>
              </w:rPr>
              <w:t>2.5</w:t>
            </w:r>
            <w:r w:rsidRPr="005424A9">
              <w:rPr>
                <w:rFonts w:ascii="Arial" w:hAnsi="Arial" w:cs="Arial"/>
                <w:sz w:val="20"/>
                <w:szCs w:val="20"/>
              </w:rPr>
              <w:t>)</w:t>
            </w:r>
          </w:p>
        </w:tc>
        <w:tc>
          <w:tcPr>
            <w:tcW w:w="0" w:type="auto"/>
            <w:tcBorders>
              <w:bottom w:val="single" w:sz="4" w:space="0" w:color="auto"/>
              <w:right w:val="single" w:sz="4" w:space="0" w:color="auto"/>
            </w:tcBorders>
          </w:tcPr>
          <w:p w14:paraId="07D687A8" w14:textId="6787E839" w:rsidR="000B6806" w:rsidRPr="000B6806" w:rsidRDefault="00A22921" w:rsidP="000B6806">
            <w:pPr>
              <w:rPr>
                <w:rFonts w:ascii="Arial" w:hAnsi="Arial" w:cs="Arial"/>
                <w:sz w:val="20"/>
                <w:szCs w:val="20"/>
              </w:rPr>
            </w:pPr>
            <m:oMathPara>
              <m:oMathParaPr>
                <m:jc m:val="left"/>
              </m:oMathParaPr>
              <m:oMath>
                <m:r>
                  <w:rPr>
                    <w:rFonts w:ascii="Cambria Math" w:hAnsi="Cambria Math" w:cs="Arial"/>
                    <w:sz w:val="20"/>
                    <w:szCs w:val="20"/>
                  </w:rPr>
                  <m:t xml:space="preserve">  50=20*2.5</m:t>
                </m:r>
              </m:oMath>
            </m:oMathPara>
          </w:p>
        </w:tc>
      </w:tr>
      <w:tr w:rsidR="000B6806" w:rsidRPr="000B6806" w14:paraId="032E56B6" w14:textId="77777777" w:rsidTr="000B6806">
        <w:trPr>
          <w:jc w:val="center"/>
        </w:trPr>
        <w:tc>
          <w:tcPr>
            <w:tcW w:w="0" w:type="auto"/>
            <w:tcBorders>
              <w:top w:val="single" w:sz="4" w:space="0" w:color="auto"/>
            </w:tcBorders>
          </w:tcPr>
          <w:p w14:paraId="5B9950BD" w14:textId="77777777" w:rsidR="000B6806" w:rsidRPr="000B6806" w:rsidRDefault="000B6806" w:rsidP="000B6806">
            <w:pPr>
              <w:rPr>
                <w:rFonts w:ascii="Arial" w:hAnsi="Arial" w:cs="Arial"/>
                <w:sz w:val="20"/>
                <w:szCs w:val="20"/>
              </w:rPr>
            </w:pPr>
          </w:p>
        </w:tc>
        <w:tc>
          <w:tcPr>
            <w:tcW w:w="0" w:type="auto"/>
            <w:tcBorders>
              <w:top w:val="single" w:sz="4" w:space="0" w:color="auto"/>
            </w:tcBorders>
          </w:tcPr>
          <w:p w14:paraId="23BB4CFC" w14:textId="77777777" w:rsidR="000B6806" w:rsidRPr="000B6806" w:rsidRDefault="000B6806" w:rsidP="000B6806">
            <w:pPr>
              <w:rPr>
                <w:rFonts w:ascii="Arial" w:hAnsi="Arial" w:cs="Arial"/>
                <w:sz w:val="20"/>
                <w:szCs w:val="20"/>
              </w:rPr>
            </w:pPr>
          </w:p>
        </w:tc>
        <w:tc>
          <w:tcPr>
            <w:tcW w:w="0" w:type="auto"/>
            <w:tcBorders>
              <w:top w:val="single" w:sz="4" w:space="0" w:color="auto"/>
            </w:tcBorders>
          </w:tcPr>
          <w:p w14:paraId="63852FB8" w14:textId="77777777" w:rsidR="000B6806" w:rsidRPr="000B6806" w:rsidRDefault="000B6806" w:rsidP="000B6806">
            <w:pPr>
              <w:rPr>
                <w:rFonts w:ascii="Arial" w:hAnsi="Arial" w:cs="Arial"/>
                <w:sz w:val="20"/>
                <w:szCs w:val="20"/>
                <w:highlight w:val="lightGray"/>
              </w:rPr>
            </w:pPr>
            <w:r w:rsidRPr="000B6806">
              <w:rPr>
                <w:rFonts w:ascii="Arial" w:hAnsi="Arial" w:cs="Arial"/>
                <w:sz w:val="20"/>
                <w:szCs w:val="20"/>
                <w:highlight w:val="lightGray"/>
              </w:rPr>
              <w:t>Merit Score:</w:t>
            </w:r>
          </w:p>
        </w:tc>
        <w:tc>
          <w:tcPr>
            <w:tcW w:w="0" w:type="auto"/>
            <w:tcBorders>
              <w:top w:val="single" w:sz="4" w:space="0" w:color="auto"/>
            </w:tcBorders>
          </w:tcPr>
          <w:p w14:paraId="07848D53" w14:textId="59880854" w:rsidR="000B6806" w:rsidRPr="000B6806" w:rsidRDefault="000B6806" w:rsidP="00A22921">
            <w:pPr>
              <w:rPr>
                <w:rFonts w:ascii="Arial" w:hAnsi="Arial" w:cs="Arial"/>
                <w:sz w:val="20"/>
                <w:szCs w:val="20"/>
                <w:highlight w:val="lightGray"/>
              </w:rPr>
            </w:pPr>
            <w:r w:rsidRPr="000B6806">
              <w:rPr>
                <w:rFonts w:ascii="Arial" w:hAnsi="Arial" w:cs="Arial"/>
                <w:sz w:val="20"/>
                <w:szCs w:val="20"/>
                <w:highlight w:val="lightGray"/>
              </w:rPr>
              <w:t>2</w:t>
            </w:r>
            <w:r w:rsidR="00A22921">
              <w:rPr>
                <w:rFonts w:ascii="Arial" w:hAnsi="Arial" w:cs="Arial"/>
                <w:sz w:val="20"/>
                <w:szCs w:val="20"/>
                <w:highlight w:val="lightGray"/>
              </w:rPr>
              <w:t>50</w:t>
            </w:r>
          </w:p>
        </w:tc>
      </w:tr>
    </w:tbl>
    <w:p w14:paraId="1DD763B7" w14:textId="77777777" w:rsidR="00713B64" w:rsidRDefault="00713B64" w:rsidP="00226B66">
      <w:pPr>
        <w:rPr>
          <w:rFonts w:ascii="Arial" w:hAnsi="Arial" w:cs="Arial"/>
          <w:sz w:val="20"/>
          <w:szCs w:val="20"/>
        </w:rPr>
      </w:pPr>
    </w:p>
    <w:p w14:paraId="581F5382" w14:textId="669393C8" w:rsidR="00226B66" w:rsidRDefault="00361DA6" w:rsidP="00226B66">
      <w:pPr>
        <w:rPr>
          <w:rFonts w:ascii="Arial" w:hAnsi="Arial" w:cs="Arial"/>
          <w:sz w:val="20"/>
          <w:szCs w:val="20"/>
        </w:rPr>
      </w:pPr>
      <w:r>
        <w:rPr>
          <w:rFonts w:ascii="Arial" w:hAnsi="Arial" w:cs="Arial"/>
          <w:sz w:val="20"/>
          <w:szCs w:val="20"/>
        </w:rPr>
        <w:t>[Note: Under the University’s current performance based salary policy, separate amounts are allocated in each unit by employee category type. That is, employee category FT</w:t>
      </w:r>
      <w:r w:rsidR="00363DBE">
        <w:rPr>
          <w:rFonts w:ascii="Arial" w:hAnsi="Arial" w:cs="Arial"/>
          <w:sz w:val="20"/>
          <w:szCs w:val="20"/>
        </w:rPr>
        <w:t>—T</w:t>
      </w:r>
      <w:r>
        <w:rPr>
          <w:rFonts w:ascii="Arial" w:hAnsi="Arial" w:cs="Arial"/>
          <w:sz w:val="20"/>
          <w:szCs w:val="20"/>
        </w:rPr>
        <w:t xml:space="preserve">enure track faculty—have a separate raise </w:t>
      </w:r>
      <w:r w:rsidR="0042250C">
        <w:rPr>
          <w:rFonts w:ascii="Arial" w:hAnsi="Arial" w:cs="Arial"/>
          <w:sz w:val="20"/>
          <w:szCs w:val="20"/>
        </w:rPr>
        <w:t xml:space="preserve">pool </w:t>
      </w:r>
      <w:r>
        <w:rPr>
          <w:rFonts w:ascii="Arial" w:hAnsi="Arial" w:cs="Arial"/>
          <w:sz w:val="20"/>
          <w:szCs w:val="20"/>
        </w:rPr>
        <w:t>from 1.0 FTE FN/AP/NC employees.]</w:t>
      </w:r>
    </w:p>
    <w:p w14:paraId="44D39158" w14:textId="77777777" w:rsidR="00361DA6" w:rsidRDefault="00361DA6" w:rsidP="005455E0">
      <w:pPr>
        <w:rPr>
          <w:rFonts w:ascii="Arial" w:hAnsi="Arial" w:cs="Arial"/>
          <w:sz w:val="20"/>
          <w:szCs w:val="20"/>
        </w:rPr>
      </w:pPr>
    </w:p>
    <w:p w14:paraId="3E45FC2C" w14:textId="45448D87" w:rsidR="00BF3387" w:rsidRDefault="00BF3387" w:rsidP="005455E0">
      <w:pPr>
        <w:rPr>
          <w:rFonts w:ascii="Arial" w:hAnsi="Arial" w:cs="Arial"/>
          <w:sz w:val="20"/>
          <w:szCs w:val="20"/>
        </w:rPr>
      </w:pPr>
      <w:r w:rsidRPr="0087723F">
        <w:rPr>
          <w:rFonts w:ascii="Arial" w:hAnsi="Arial" w:cs="Arial"/>
          <w:sz w:val="20"/>
          <w:szCs w:val="20"/>
        </w:rPr>
        <w:t xml:space="preserve">If the </w:t>
      </w:r>
      <w:r w:rsidR="004F0A1F">
        <w:rPr>
          <w:rFonts w:ascii="Arial" w:hAnsi="Arial" w:cs="Arial"/>
          <w:sz w:val="20"/>
          <w:szCs w:val="20"/>
        </w:rPr>
        <w:t>FEC</w:t>
      </w:r>
      <w:r w:rsidRPr="0087723F">
        <w:rPr>
          <w:rFonts w:ascii="Arial" w:hAnsi="Arial" w:cs="Arial"/>
          <w:sz w:val="20"/>
          <w:szCs w:val="20"/>
        </w:rPr>
        <w:t xml:space="preserve"> and the second evaluator (usually the Chair) present different ratings descriptors the </w:t>
      </w:r>
      <w:r w:rsidR="00631C4A">
        <w:rPr>
          <w:rFonts w:ascii="Arial" w:hAnsi="Arial" w:cs="Arial"/>
          <w:sz w:val="20"/>
          <w:szCs w:val="20"/>
        </w:rPr>
        <w:t>M</w:t>
      </w:r>
      <w:r w:rsidRPr="0087723F">
        <w:rPr>
          <w:rFonts w:ascii="Arial" w:hAnsi="Arial" w:cs="Arial"/>
          <w:sz w:val="20"/>
          <w:szCs w:val="20"/>
        </w:rPr>
        <w:t xml:space="preserve">erit </w:t>
      </w:r>
      <w:r w:rsidR="00631C4A">
        <w:rPr>
          <w:rFonts w:ascii="Arial" w:hAnsi="Arial" w:cs="Arial"/>
          <w:sz w:val="20"/>
          <w:szCs w:val="20"/>
        </w:rPr>
        <w:t>S</w:t>
      </w:r>
      <w:r w:rsidR="00631C4A" w:rsidRPr="0087723F">
        <w:rPr>
          <w:rFonts w:ascii="Arial" w:hAnsi="Arial" w:cs="Arial"/>
          <w:sz w:val="20"/>
          <w:szCs w:val="20"/>
        </w:rPr>
        <w:t xml:space="preserve">core </w:t>
      </w:r>
      <w:r w:rsidRPr="0087723F">
        <w:rPr>
          <w:rFonts w:ascii="Arial" w:hAnsi="Arial" w:cs="Arial"/>
          <w:sz w:val="20"/>
          <w:szCs w:val="20"/>
        </w:rPr>
        <w:t xml:space="preserve">is an average of the two </w:t>
      </w:r>
      <w:r w:rsidR="00631C4A">
        <w:rPr>
          <w:rFonts w:ascii="Arial" w:hAnsi="Arial" w:cs="Arial"/>
          <w:sz w:val="20"/>
          <w:szCs w:val="20"/>
        </w:rPr>
        <w:t>score</w:t>
      </w:r>
      <w:r w:rsidR="00631C4A" w:rsidRPr="0087723F">
        <w:rPr>
          <w:rFonts w:ascii="Arial" w:hAnsi="Arial" w:cs="Arial"/>
          <w:sz w:val="20"/>
          <w:szCs w:val="20"/>
        </w:rPr>
        <w:t>s</w:t>
      </w:r>
      <w:r w:rsidRPr="0087723F">
        <w:rPr>
          <w:rFonts w:ascii="Arial" w:hAnsi="Arial" w:cs="Arial"/>
          <w:sz w:val="20"/>
          <w:szCs w:val="20"/>
        </w:rPr>
        <w:t>.</w:t>
      </w:r>
      <w:r>
        <w:rPr>
          <w:rFonts w:ascii="Arial" w:hAnsi="Arial" w:cs="Arial"/>
          <w:sz w:val="20"/>
          <w:szCs w:val="20"/>
        </w:rPr>
        <w:t xml:space="preserve"> </w:t>
      </w:r>
    </w:p>
    <w:p w14:paraId="64F65C5F" w14:textId="77777777" w:rsidR="00BF3387" w:rsidRPr="009B56B9" w:rsidRDefault="00BF3387" w:rsidP="00772F45">
      <w:pPr>
        <w:rPr>
          <w:rFonts w:ascii="Arial" w:hAnsi="Arial" w:cs="Arial"/>
          <w:sz w:val="20"/>
          <w:szCs w:val="20"/>
        </w:rPr>
      </w:pPr>
    </w:p>
    <w:p w14:paraId="5A42862C" w14:textId="77777777" w:rsidR="00772F45" w:rsidRDefault="005B37BD">
      <w:pPr>
        <w:rPr>
          <w:rFonts w:ascii="Arial" w:hAnsi="Arial" w:cs="Arial"/>
          <w:bCs/>
          <w:sz w:val="20"/>
          <w:szCs w:val="20"/>
          <w:u w:val="single"/>
        </w:rPr>
      </w:pPr>
      <w:r w:rsidRPr="009B56B9">
        <w:rPr>
          <w:rFonts w:ascii="Arial" w:hAnsi="Arial" w:cs="Arial"/>
          <w:bCs/>
          <w:sz w:val="20"/>
          <w:szCs w:val="20"/>
          <w:u w:val="single"/>
        </w:rPr>
        <w:t>Fourth-Year Review</w:t>
      </w:r>
    </w:p>
    <w:p w14:paraId="452221C6" w14:textId="77777777" w:rsidR="003E0A5A" w:rsidRPr="009B56B9" w:rsidRDefault="003E0A5A">
      <w:pPr>
        <w:rPr>
          <w:rFonts w:ascii="Arial" w:hAnsi="Arial" w:cs="Arial"/>
          <w:bCs/>
          <w:sz w:val="20"/>
          <w:szCs w:val="20"/>
          <w:u w:val="single"/>
        </w:rPr>
      </w:pPr>
    </w:p>
    <w:p w14:paraId="49766FF6" w14:textId="71F63D18" w:rsidR="005B37BD" w:rsidRPr="00490A39" w:rsidRDefault="005B37BD" w:rsidP="005B37BD">
      <w:pPr>
        <w:rPr>
          <w:rFonts w:ascii="Arial" w:hAnsi="Arial" w:cs="Arial"/>
          <w:sz w:val="20"/>
          <w:szCs w:val="20"/>
        </w:rPr>
      </w:pPr>
      <w:r w:rsidRPr="009B56B9">
        <w:rPr>
          <w:rFonts w:ascii="Arial" w:hAnsi="Arial" w:cs="Arial"/>
          <w:bCs/>
          <w:sz w:val="20"/>
          <w:szCs w:val="20"/>
        </w:rPr>
        <w:t>Tenure</w:t>
      </w:r>
      <w:r w:rsidR="00226B66">
        <w:rPr>
          <w:rFonts w:ascii="Arial" w:hAnsi="Arial" w:cs="Arial"/>
          <w:bCs/>
          <w:sz w:val="20"/>
          <w:szCs w:val="20"/>
        </w:rPr>
        <w:t xml:space="preserve"> </w:t>
      </w:r>
      <w:r w:rsidRPr="009B56B9">
        <w:rPr>
          <w:rFonts w:ascii="Arial" w:hAnsi="Arial" w:cs="Arial"/>
          <w:bCs/>
          <w:sz w:val="20"/>
          <w:szCs w:val="20"/>
        </w:rPr>
        <w:t xml:space="preserve">track </w:t>
      </w:r>
      <w:proofErr w:type="gramStart"/>
      <w:r w:rsidRPr="009B56B9">
        <w:rPr>
          <w:rFonts w:ascii="Arial" w:hAnsi="Arial" w:cs="Arial"/>
          <w:bCs/>
          <w:sz w:val="20"/>
          <w:szCs w:val="20"/>
        </w:rPr>
        <w:t>faculty are</w:t>
      </w:r>
      <w:proofErr w:type="gramEnd"/>
      <w:r w:rsidRPr="009B56B9">
        <w:rPr>
          <w:rFonts w:ascii="Arial" w:hAnsi="Arial" w:cs="Arial"/>
          <w:bCs/>
          <w:sz w:val="20"/>
          <w:szCs w:val="20"/>
        </w:rPr>
        <w:t xml:space="preserve"> subject to a </w:t>
      </w:r>
      <w:r w:rsidR="00CB7EC8" w:rsidRPr="00CB7EC8">
        <w:rPr>
          <w:rFonts w:ascii="Arial" w:hAnsi="Arial" w:cs="Arial"/>
          <w:bCs/>
          <w:sz w:val="20"/>
          <w:szCs w:val="20"/>
        </w:rPr>
        <w:t xml:space="preserve">more rigorous </w:t>
      </w:r>
      <w:r w:rsidRPr="00CB7EC8">
        <w:rPr>
          <w:rFonts w:ascii="Arial" w:hAnsi="Arial" w:cs="Arial"/>
          <w:bCs/>
          <w:sz w:val="20"/>
          <w:szCs w:val="20"/>
        </w:rPr>
        <w:t>fourth</w:t>
      </w:r>
      <w:r w:rsidRPr="009B56B9">
        <w:rPr>
          <w:rFonts w:ascii="Arial" w:hAnsi="Arial" w:cs="Arial"/>
          <w:bCs/>
          <w:sz w:val="20"/>
          <w:szCs w:val="20"/>
        </w:rPr>
        <w:t xml:space="preserve">-year review to </w:t>
      </w:r>
      <w:r w:rsidRPr="009B56B9">
        <w:rPr>
          <w:rFonts w:ascii="Arial" w:hAnsi="Arial" w:cs="Arial"/>
          <w:sz w:val="20"/>
          <w:szCs w:val="20"/>
        </w:rPr>
        <w:t>determine the extent to which the individual is making clear progress toward tenure. By this time, teaching should be at a level such that if sustained, the candidate would be judged as making a significant contribution in teaching</w:t>
      </w:r>
      <w:r w:rsidR="007D6EDF">
        <w:rPr>
          <w:rFonts w:ascii="Arial" w:hAnsi="Arial" w:cs="Arial"/>
          <w:sz w:val="20"/>
          <w:szCs w:val="20"/>
        </w:rPr>
        <w:t xml:space="preserve">. </w:t>
      </w:r>
      <w:r w:rsidRPr="009B56B9">
        <w:rPr>
          <w:rFonts w:ascii="Arial" w:hAnsi="Arial" w:cs="Arial"/>
          <w:sz w:val="20"/>
          <w:szCs w:val="20"/>
        </w:rPr>
        <w:t xml:space="preserve">Because significant contributions in research are expected, there will be particular focus on expectation to have developed an active and independent research program as defined in the </w:t>
      </w:r>
      <w:r w:rsidR="004F0A1F">
        <w:rPr>
          <w:rFonts w:ascii="Arial" w:hAnsi="Arial" w:cs="Arial"/>
          <w:sz w:val="20"/>
          <w:szCs w:val="20"/>
        </w:rPr>
        <w:t>Appointment Letter</w:t>
      </w:r>
      <w:r w:rsidRPr="009B56B9">
        <w:rPr>
          <w:rFonts w:ascii="Arial" w:hAnsi="Arial" w:cs="Arial"/>
          <w:sz w:val="20"/>
          <w:szCs w:val="20"/>
        </w:rPr>
        <w:t xml:space="preserve">. </w:t>
      </w:r>
      <w:r w:rsidR="00287F5D">
        <w:rPr>
          <w:rFonts w:ascii="Arial" w:hAnsi="Arial" w:cs="Arial"/>
          <w:sz w:val="20"/>
          <w:szCs w:val="20"/>
        </w:rPr>
        <w:t>“</w:t>
      </w:r>
      <w:r w:rsidR="00B7428D">
        <w:rPr>
          <w:rFonts w:ascii="Arial" w:hAnsi="Arial" w:cs="Arial"/>
          <w:sz w:val="20"/>
          <w:szCs w:val="20"/>
        </w:rPr>
        <w:t>Significant contributions</w:t>
      </w:r>
      <w:r w:rsidR="00287F5D">
        <w:rPr>
          <w:rFonts w:ascii="Arial" w:hAnsi="Arial" w:cs="Arial"/>
          <w:sz w:val="20"/>
          <w:szCs w:val="20"/>
        </w:rPr>
        <w:t>”</w:t>
      </w:r>
      <w:r w:rsidR="00B7428D">
        <w:rPr>
          <w:rFonts w:ascii="Arial" w:hAnsi="Arial" w:cs="Arial"/>
          <w:sz w:val="20"/>
          <w:szCs w:val="20"/>
        </w:rPr>
        <w:t xml:space="preserve"> in teaching are normally those which meet or exceed those of peers recently achieving similar promotion and/or tenure who are respected for their contributions in teaching at West Virginia University. “Significant contributions” in research are normally those which meet or exceed those of peers recently achieving similar promotion and/or tenure who are respected for their contributions in </w:t>
      </w:r>
      <w:r w:rsidR="00B7428D" w:rsidRPr="00C47D4B">
        <w:rPr>
          <w:rFonts w:ascii="Arial" w:hAnsi="Arial" w:cs="Arial"/>
          <w:sz w:val="20"/>
          <w:szCs w:val="20"/>
        </w:rPr>
        <w:t xml:space="preserve">research </w:t>
      </w:r>
      <w:r w:rsidR="006819BA" w:rsidRPr="00C47D4B">
        <w:rPr>
          <w:rFonts w:ascii="Arial" w:hAnsi="Arial" w:cs="Arial"/>
          <w:sz w:val="20"/>
          <w:szCs w:val="20"/>
        </w:rPr>
        <w:t>at</w:t>
      </w:r>
      <w:r w:rsidR="006819BA" w:rsidRPr="009865B0">
        <w:rPr>
          <w:rFonts w:ascii="Arial" w:hAnsi="Arial" w:cs="Arial"/>
          <w:color w:val="333399"/>
          <w:sz w:val="20"/>
          <w:szCs w:val="20"/>
        </w:rPr>
        <w:t xml:space="preserve"> </w:t>
      </w:r>
      <w:r w:rsidR="006819BA" w:rsidRPr="00490A39">
        <w:rPr>
          <w:rFonts w:ascii="Arial" w:hAnsi="Arial" w:cs="Arial"/>
          <w:sz w:val="20"/>
          <w:szCs w:val="20"/>
        </w:rPr>
        <w:t xml:space="preserve">WVU and at </w:t>
      </w:r>
      <w:r w:rsidR="00B7428D" w:rsidRPr="00490A39">
        <w:rPr>
          <w:rFonts w:ascii="Arial" w:hAnsi="Arial" w:cs="Arial"/>
          <w:sz w:val="20"/>
          <w:szCs w:val="20"/>
        </w:rPr>
        <w:t xml:space="preserve">peer research universities. </w:t>
      </w:r>
      <w:r w:rsidRPr="00490A39">
        <w:rPr>
          <w:rFonts w:ascii="Arial" w:hAnsi="Arial" w:cs="Arial"/>
          <w:sz w:val="20"/>
          <w:szCs w:val="20"/>
        </w:rPr>
        <w:t xml:space="preserve">Failure to demonstrate clear progress in teaching, and/or failure to achieve an independent research program, by the time of the fourth-year review may lead to the issuance of a terminal contract </w:t>
      </w:r>
      <w:r w:rsidR="00CB7EC8">
        <w:rPr>
          <w:rFonts w:ascii="Arial" w:hAnsi="Arial" w:cs="Arial"/>
          <w:sz w:val="20"/>
          <w:szCs w:val="20"/>
        </w:rPr>
        <w:t xml:space="preserve">prior to </w:t>
      </w:r>
      <w:r w:rsidR="006819BA" w:rsidRPr="00490A39">
        <w:rPr>
          <w:rFonts w:ascii="Arial" w:hAnsi="Arial" w:cs="Arial"/>
          <w:sz w:val="20"/>
          <w:szCs w:val="20"/>
        </w:rPr>
        <w:t>the critical year.</w:t>
      </w:r>
    </w:p>
    <w:p w14:paraId="5FB211B3" w14:textId="77777777" w:rsidR="00DF1A82" w:rsidRPr="009B56B9" w:rsidRDefault="00DF1A82" w:rsidP="005B37BD">
      <w:pPr>
        <w:rPr>
          <w:rFonts w:ascii="Arial" w:hAnsi="Arial" w:cs="Arial"/>
          <w:sz w:val="20"/>
          <w:szCs w:val="20"/>
        </w:rPr>
      </w:pPr>
    </w:p>
    <w:p w14:paraId="4D5DD7FE" w14:textId="021ADD28" w:rsidR="00DF1A82" w:rsidRPr="00F72123" w:rsidRDefault="00631C4A" w:rsidP="005B37BD">
      <w:pPr>
        <w:rPr>
          <w:rFonts w:ascii="Arial" w:hAnsi="Arial" w:cs="Arial"/>
          <w:bCs/>
          <w:sz w:val="20"/>
          <w:szCs w:val="20"/>
        </w:rPr>
      </w:pPr>
      <w:r>
        <w:rPr>
          <w:rFonts w:ascii="Arial" w:hAnsi="Arial" w:cs="Arial"/>
          <w:sz w:val="20"/>
          <w:szCs w:val="20"/>
        </w:rPr>
        <w:lastRenderedPageBreak/>
        <w:t>F</w:t>
      </w:r>
      <w:r w:rsidR="00F72123" w:rsidRPr="00F72123">
        <w:rPr>
          <w:rFonts w:ascii="Arial" w:hAnsi="Arial" w:cs="Arial"/>
          <w:sz w:val="20"/>
          <w:szCs w:val="20"/>
        </w:rPr>
        <w:t>ourth</w:t>
      </w:r>
      <w:r>
        <w:rPr>
          <w:rFonts w:ascii="Arial" w:hAnsi="Arial" w:cs="Arial"/>
          <w:sz w:val="20"/>
          <w:szCs w:val="20"/>
        </w:rPr>
        <w:t>-</w:t>
      </w:r>
      <w:r w:rsidR="00F72123" w:rsidRPr="00F72123">
        <w:rPr>
          <w:rFonts w:ascii="Arial" w:hAnsi="Arial" w:cs="Arial"/>
          <w:sz w:val="20"/>
          <w:szCs w:val="20"/>
        </w:rPr>
        <w:t xml:space="preserve">year </w:t>
      </w:r>
      <w:r>
        <w:rPr>
          <w:rFonts w:ascii="Arial" w:hAnsi="Arial" w:cs="Arial"/>
          <w:sz w:val="20"/>
          <w:szCs w:val="20"/>
        </w:rPr>
        <w:t>review is</w:t>
      </w:r>
      <w:r w:rsidRPr="00F72123">
        <w:rPr>
          <w:rFonts w:ascii="Arial" w:hAnsi="Arial" w:cs="Arial"/>
          <w:sz w:val="20"/>
          <w:szCs w:val="20"/>
        </w:rPr>
        <w:t xml:space="preserve"> </w:t>
      </w:r>
      <w:r w:rsidR="00F72123" w:rsidRPr="00F72123">
        <w:rPr>
          <w:rFonts w:ascii="Arial" w:hAnsi="Arial" w:cs="Arial"/>
          <w:sz w:val="20"/>
          <w:szCs w:val="20"/>
        </w:rPr>
        <w:t>conducted following normal annual review procedures</w:t>
      </w:r>
      <w:r w:rsidR="007D6EDF">
        <w:rPr>
          <w:rFonts w:ascii="Arial" w:hAnsi="Arial" w:cs="Arial"/>
          <w:sz w:val="20"/>
          <w:szCs w:val="20"/>
        </w:rPr>
        <w:t xml:space="preserve">. </w:t>
      </w:r>
      <w:r w:rsidR="00DF1A82" w:rsidRPr="00F72123">
        <w:rPr>
          <w:rFonts w:ascii="Arial" w:hAnsi="Arial" w:cs="Arial"/>
          <w:sz w:val="20"/>
          <w:szCs w:val="20"/>
        </w:rPr>
        <w:t xml:space="preserve">For </w:t>
      </w:r>
      <w:r w:rsidR="001C39C2">
        <w:rPr>
          <w:rFonts w:ascii="Arial" w:hAnsi="Arial" w:cs="Arial"/>
          <w:sz w:val="20"/>
          <w:szCs w:val="20"/>
        </w:rPr>
        <w:t>Tenure track</w:t>
      </w:r>
      <w:r w:rsidR="00DF1A82" w:rsidRPr="00F72123">
        <w:rPr>
          <w:rFonts w:ascii="Arial" w:hAnsi="Arial" w:cs="Arial"/>
          <w:sz w:val="20"/>
          <w:szCs w:val="20"/>
        </w:rPr>
        <w:t xml:space="preserve"> faculty at </w:t>
      </w:r>
      <w:r w:rsidR="00F72123" w:rsidRPr="00F72123">
        <w:rPr>
          <w:rFonts w:ascii="Arial" w:hAnsi="Arial" w:cs="Arial"/>
          <w:sz w:val="20"/>
          <w:szCs w:val="20"/>
        </w:rPr>
        <w:t>the fourth</w:t>
      </w:r>
      <w:r w:rsidR="004F0A1F">
        <w:rPr>
          <w:rFonts w:ascii="Arial" w:hAnsi="Arial" w:cs="Arial"/>
          <w:sz w:val="20"/>
          <w:szCs w:val="20"/>
        </w:rPr>
        <w:t>-</w:t>
      </w:r>
      <w:r w:rsidR="00DF1A82" w:rsidRPr="00F72123">
        <w:rPr>
          <w:rFonts w:ascii="Arial" w:hAnsi="Arial" w:cs="Arial"/>
          <w:sz w:val="20"/>
          <w:szCs w:val="20"/>
        </w:rPr>
        <w:t xml:space="preserve">year point, </w:t>
      </w:r>
      <w:r w:rsidR="00F72123" w:rsidRPr="00F72123">
        <w:rPr>
          <w:rFonts w:ascii="Arial" w:hAnsi="Arial" w:cs="Arial"/>
          <w:sz w:val="20"/>
          <w:szCs w:val="20"/>
        </w:rPr>
        <w:t xml:space="preserve">the </w:t>
      </w:r>
      <w:r w:rsidR="00DF1A82" w:rsidRPr="00F72123">
        <w:rPr>
          <w:rFonts w:ascii="Arial" w:hAnsi="Arial" w:cs="Arial"/>
          <w:sz w:val="20"/>
          <w:szCs w:val="20"/>
        </w:rPr>
        <w:t xml:space="preserve">Dean reviews </w:t>
      </w:r>
      <w:r w:rsidR="00F72123" w:rsidRPr="00F72123">
        <w:rPr>
          <w:rFonts w:ascii="Arial" w:hAnsi="Arial" w:cs="Arial"/>
          <w:sz w:val="20"/>
          <w:szCs w:val="20"/>
        </w:rPr>
        <w:t xml:space="preserve">the </w:t>
      </w:r>
      <w:r w:rsidR="00DF1A82" w:rsidRPr="00F72123">
        <w:rPr>
          <w:rFonts w:ascii="Arial" w:hAnsi="Arial" w:cs="Arial"/>
          <w:sz w:val="20"/>
          <w:szCs w:val="20"/>
        </w:rPr>
        <w:t xml:space="preserve">set of annual evaluations to date. Where concern arises regarding progress toward meeting criteria for tenure, </w:t>
      </w:r>
      <w:r w:rsidR="00F72123" w:rsidRPr="00F72123">
        <w:rPr>
          <w:rFonts w:ascii="Arial" w:hAnsi="Arial" w:cs="Arial"/>
          <w:sz w:val="20"/>
          <w:szCs w:val="20"/>
        </w:rPr>
        <w:t xml:space="preserve">the </w:t>
      </w:r>
      <w:r w:rsidR="00DF1A82" w:rsidRPr="00F72123">
        <w:rPr>
          <w:rFonts w:ascii="Arial" w:hAnsi="Arial" w:cs="Arial"/>
          <w:sz w:val="20"/>
          <w:szCs w:val="20"/>
        </w:rPr>
        <w:t>Dean will follow</w:t>
      </w:r>
      <w:r w:rsidR="00B410F3">
        <w:rPr>
          <w:rFonts w:ascii="Arial" w:hAnsi="Arial" w:cs="Arial"/>
          <w:sz w:val="20"/>
          <w:szCs w:val="20"/>
        </w:rPr>
        <w:t xml:space="preserve"> </w:t>
      </w:r>
      <w:r w:rsidR="00DF1A82" w:rsidRPr="00F72123">
        <w:rPr>
          <w:rFonts w:ascii="Arial" w:hAnsi="Arial" w:cs="Arial"/>
          <w:sz w:val="20"/>
          <w:szCs w:val="20"/>
        </w:rPr>
        <w:t xml:space="preserve">up with </w:t>
      </w:r>
      <w:r w:rsidR="00F72123" w:rsidRPr="00F72123">
        <w:rPr>
          <w:rFonts w:ascii="Arial" w:hAnsi="Arial" w:cs="Arial"/>
          <w:sz w:val="20"/>
          <w:szCs w:val="20"/>
        </w:rPr>
        <w:t xml:space="preserve">a </w:t>
      </w:r>
      <w:r w:rsidR="00DF1A82" w:rsidRPr="00F72123">
        <w:rPr>
          <w:rFonts w:ascii="Arial" w:hAnsi="Arial" w:cs="Arial"/>
          <w:sz w:val="20"/>
          <w:szCs w:val="20"/>
        </w:rPr>
        <w:t xml:space="preserve">request </w:t>
      </w:r>
      <w:r w:rsidR="00F72123" w:rsidRPr="00F72123">
        <w:rPr>
          <w:rFonts w:ascii="Arial" w:hAnsi="Arial" w:cs="Arial"/>
          <w:sz w:val="20"/>
          <w:szCs w:val="20"/>
        </w:rPr>
        <w:t>that the entire file be forwarded for as</w:t>
      </w:r>
      <w:r w:rsidR="00DF1A82" w:rsidRPr="00F72123">
        <w:rPr>
          <w:rFonts w:ascii="Arial" w:hAnsi="Arial" w:cs="Arial"/>
          <w:sz w:val="20"/>
          <w:szCs w:val="20"/>
        </w:rPr>
        <w:t xml:space="preserve">sessment by the college committee. </w:t>
      </w:r>
    </w:p>
    <w:p w14:paraId="24340E8E" w14:textId="77777777" w:rsidR="005B37BD" w:rsidRPr="009B56B9" w:rsidRDefault="005B37BD" w:rsidP="005B37BD">
      <w:pPr>
        <w:rPr>
          <w:rFonts w:ascii="Arial" w:hAnsi="Arial" w:cs="Arial"/>
          <w:bCs/>
          <w:sz w:val="20"/>
          <w:szCs w:val="20"/>
        </w:rPr>
      </w:pPr>
    </w:p>
    <w:p w14:paraId="52BE17DE" w14:textId="77777777" w:rsidR="00351917" w:rsidRDefault="00772F45">
      <w:pPr>
        <w:rPr>
          <w:rFonts w:ascii="Arial" w:hAnsi="Arial" w:cs="Arial"/>
          <w:bCs/>
          <w:sz w:val="20"/>
          <w:szCs w:val="20"/>
          <w:u w:val="single"/>
        </w:rPr>
      </w:pPr>
      <w:r w:rsidRPr="009B56B9">
        <w:rPr>
          <w:rFonts w:ascii="Arial" w:hAnsi="Arial" w:cs="Arial"/>
          <w:bCs/>
          <w:sz w:val="20"/>
          <w:szCs w:val="20"/>
          <w:u w:val="single"/>
        </w:rPr>
        <w:t xml:space="preserve">Promotion </w:t>
      </w:r>
      <w:r w:rsidR="00634713" w:rsidRPr="005B29EA">
        <w:rPr>
          <w:rFonts w:ascii="Arial" w:hAnsi="Arial" w:cs="Arial"/>
          <w:bCs/>
          <w:sz w:val="20"/>
          <w:szCs w:val="20"/>
          <w:u w:val="single"/>
        </w:rPr>
        <w:t xml:space="preserve">and/or Tenure </w:t>
      </w:r>
      <w:r w:rsidRPr="005B29EA">
        <w:rPr>
          <w:rFonts w:ascii="Arial" w:hAnsi="Arial" w:cs="Arial"/>
          <w:bCs/>
          <w:sz w:val="20"/>
          <w:szCs w:val="20"/>
          <w:u w:val="single"/>
        </w:rPr>
        <w:t>Review</w:t>
      </w:r>
    </w:p>
    <w:p w14:paraId="61A676CA" w14:textId="77777777" w:rsidR="003E0A5A" w:rsidRPr="009B56B9" w:rsidRDefault="003E0A5A">
      <w:pPr>
        <w:rPr>
          <w:rFonts w:ascii="Arial" w:hAnsi="Arial" w:cs="Arial"/>
          <w:sz w:val="20"/>
          <w:szCs w:val="20"/>
          <w:u w:val="single"/>
        </w:rPr>
      </w:pPr>
    </w:p>
    <w:p w14:paraId="4A2806BD" w14:textId="13FA43E7" w:rsidR="000C6CA7" w:rsidRPr="009B56B9" w:rsidRDefault="001105AC" w:rsidP="000C6CA7">
      <w:pPr>
        <w:rPr>
          <w:rFonts w:ascii="Arial" w:hAnsi="Arial" w:cs="Arial"/>
          <w:sz w:val="20"/>
          <w:szCs w:val="20"/>
        </w:rPr>
      </w:pPr>
      <w:r w:rsidRPr="009B56B9">
        <w:rPr>
          <w:rFonts w:ascii="Arial" w:hAnsi="Arial" w:cs="Arial"/>
          <w:sz w:val="20"/>
          <w:szCs w:val="20"/>
        </w:rPr>
        <w:t xml:space="preserve">In a </w:t>
      </w:r>
      <w:r w:rsidR="00B7428D">
        <w:rPr>
          <w:rFonts w:ascii="Arial" w:hAnsi="Arial" w:cs="Arial"/>
          <w:sz w:val="20"/>
          <w:szCs w:val="20"/>
        </w:rPr>
        <w:t>T</w:t>
      </w:r>
      <w:r w:rsidRPr="009B56B9">
        <w:rPr>
          <w:rFonts w:ascii="Arial" w:hAnsi="Arial" w:cs="Arial"/>
          <w:sz w:val="20"/>
          <w:szCs w:val="20"/>
        </w:rPr>
        <w:t>enure</w:t>
      </w:r>
      <w:r w:rsidR="00B7428D">
        <w:rPr>
          <w:rFonts w:ascii="Arial" w:hAnsi="Arial" w:cs="Arial"/>
          <w:sz w:val="20"/>
          <w:szCs w:val="20"/>
        </w:rPr>
        <w:t xml:space="preserve"> </w:t>
      </w:r>
      <w:r w:rsidRPr="009B56B9">
        <w:rPr>
          <w:rFonts w:ascii="Arial" w:hAnsi="Arial" w:cs="Arial"/>
          <w:sz w:val="20"/>
          <w:szCs w:val="20"/>
        </w:rPr>
        <w:t xml:space="preserve">track appointment, tenure must have been awarded </w:t>
      </w:r>
      <w:r w:rsidR="00B93632" w:rsidRPr="009B56B9">
        <w:rPr>
          <w:rFonts w:ascii="Arial" w:hAnsi="Arial" w:cs="Arial"/>
          <w:sz w:val="20"/>
          <w:szCs w:val="20"/>
        </w:rPr>
        <w:t xml:space="preserve">by the end of the individual’s </w:t>
      </w:r>
      <w:r w:rsidRPr="009B56B9">
        <w:rPr>
          <w:rFonts w:ascii="Arial" w:hAnsi="Arial" w:cs="Arial"/>
          <w:sz w:val="20"/>
          <w:szCs w:val="20"/>
        </w:rPr>
        <w:t>sixth year on the faculty, the “critical year</w:t>
      </w:r>
      <w:r w:rsidR="00917CC3">
        <w:rPr>
          <w:rFonts w:ascii="Arial" w:hAnsi="Arial" w:cs="Arial"/>
          <w:sz w:val="20"/>
          <w:szCs w:val="20"/>
        </w:rPr>
        <w:t>,</w:t>
      </w:r>
      <w:r w:rsidR="006819BA">
        <w:rPr>
          <w:rFonts w:ascii="Arial" w:hAnsi="Arial" w:cs="Arial"/>
          <w:sz w:val="20"/>
          <w:szCs w:val="20"/>
        </w:rPr>
        <w:t xml:space="preserve">” </w:t>
      </w:r>
      <w:r w:rsidR="00917CC3">
        <w:rPr>
          <w:rFonts w:ascii="Arial" w:hAnsi="Arial" w:cs="Arial"/>
          <w:sz w:val="20"/>
          <w:szCs w:val="20"/>
        </w:rPr>
        <w:t xml:space="preserve">as identified in the </w:t>
      </w:r>
      <w:r w:rsidR="001B4433">
        <w:rPr>
          <w:rFonts w:ascii="Arial" w:hAnsi="Arial" w:cs="Arial"/>
          <w:sz w:val="20"/>
          <w:szCs w:val="20"/>
        </w:rPr>
        <w:t>Appointment Letter</w:t>
      </w:r>
      <w:r w:rsidR="007D6EDF">
        <w:rPr>
          <w:rFonts w:ascii="Arial" w:hAnsi="Arial" w:cs="Arial"/>
          <w:sz w:val="20"/>
          <w:szCs w:val="20"/>
        </w:rPr>
        <w:t xml:space="preserve">. </w:t>
      </w:r>
      <w:r w:rsidRPr="009B56B9">
        <w:rPr>
          <w:rFonts w:ascii="Arial" w:hAnsi="Arial" w:cs="Arial"/>
          <w:sz w:val="20"/>
          <w:szCs w:val="20"/>
        </w:rPr>
        <w:t xml:space="preserve">If tenure is not awarded by that time, a </w:t>
      </w:r>
      <w:r w:rsidR="006819BA" w:rsidRPr="00490A39">
        <w:rPr>
          <w:rFonts w:ascii="Arial" w:hAnsi="Arial" w:cs="Arial"/>
          <w:sz w:val="20"/>
          <w:szCs w:val="20"/>
        </w:rPr>
        <w:t xml:space="preserve">one-year </w:t>
      </w:r>
      <w:r w:rsidRPr="00490A39">
        <w:rPr>
          <w:rFonts w:ascii="Arial" w:hAnsi="Arial" w:cs="Arial"/>
          <w:sz w:val="20"/>
          <w:szCs w:val="20"/>
        </w:rPr>
        <w:t>terminal contract will be issued for the seventh year of employment</w:t>
      </w:r>
      <w:r w:rsidR="007D6EDF">
        <w:rPr>
          <w:rFonts w:ascii="Arial" w:hAnsi="Arial" w:cs="Arial"/>
          <w:sz w:val="20"/>
          <w:szCs w:val="20"/>
        </w:rPr>
        <w:t xml:space="preserve">. </w:t>
      </w:r>
      <w:r w:rsidR="000C6CA7" w:rsidRPr="00490A39">
        <w:rPr>
          <w:rFonts w:ascii="Arial" w:hAnsi="Arial" w:cs="Arial"/>
          <w:sz w:val="20"/>
          <w:szCs w:val="20"/>
        </w:rPr>
        <w:t>Tenure</w:t>
      </w:r>
      <w:r w:rsidR="00B7428D" w:rsidRPr="00490A39">
        <w:rPr>
          <w:rFonts w:ascii="Arial" w:hAnsi="Arial" w:cs="Arial"/>
          <w:sz w:val="20"/>
          <w:szCs w:val="20"/>
        </w:rPr>
        <w:t xml:space="preserve"> </w:t>
      </w:r>
      <w:r w:rsidR="000C6CA7" w:rsidRPr="00490A39">
        <w:rPr>
          <w:rFonts w:ascii="Arial" w:hAnsi="Arial" w:cs="Arial"/>
          <w:sz w:val="20"/>
          <w:szCs w:val="20"/>
        </w:rPr>
        <w:t>track faculty with qualifying experience may</w:t>
      </w:r>
      <w:r w:rsidR="00854740">
        <w:rPr>
          <w:rFonts w:ascii="Arial" w:hAnsi="Arial" w:cs="Arial"/>
          <w:sz w:val="20"/>
          <w:szCs w:val="20"/>
        </w:rPr>
        <w:t>,</w:t>
      </w:r>
      <w:r w:rsidR="000C6CA7" w:rsidRPr="00490A39">
        <w:rPr>
          <w:rFonts w:ascii="Arial" w:hAnsi="Arial" w:cs="Arial"/>
          <w:sz w:val="20"/>
          <w:szCs w:val="20"/>
        </w:rPr>
        <w:t xml:space="preserve"> in the </w:t>
      </w:r>
      <w:r w:rsidR="00854740">
        <w:rPr>
          <w:rFonts w:ascii="Arial" w:hAnsi="Arial" w:cs="Arial"/>
          <w:sz w:val="20"/>
          <w:szCs w:val="20"/>
        </w:rPr>
        <w:t>A</w:t>
      </w:r>
      <w:r w:rsidR="000C6CA7" w:rsidRPr="00490A39">
        <w:rPr>
          <w:rFonts w:ascii="Arial" w:hAnsi="Arial" w:cs="Arial"/>
          <w:sz w:val="20"/>
          <w:szCs w:val="20"/>
        </w:rPr>
        <w:t xml:space="preserve">ppointment </w:t>
      </w:r>
      <w:r w:rsidR="00854740">
        <w:rPr>
          <w:rFonts w:ascii="Arial" w:hAnsi="Arial" w:cs="Arial"/>
          <w:sz w:val="20"/>
          <w:szCs w:val="20"/>
        </w:rPr>
        <w:t>L</w:t>
      </w:r>
      <w:r w:rsidR="000C6CA7" w:rsidRPr="00490A39">
        <w:rPr>
          <w:rFonts w:ascii="Arial" w:hAnsi="Arial" w:cs="Arial"/>
          <w:sz w:val="20"/>
          <w:szCs w:val="20"/>
        </w:rPr>
        <w:t>etter</w:t>
      </w:r>
      <w:r w:rsidR="00854740">
        <w:rPr>
          <w:rFonts w:ascii="Arial" w:hAnsi="Arial" w:cs="Arial"/>
          <w:sz w:val="20"/>
          <w:szCs w:val="20"/>
        </w:rPr>
        <w:t>,</w:t>
      </w:r>
      <w:r w:rsidR="000C6CA7" w:rsidRPr="00490A39">
        <w:rPr>
          <w:rFonts w:ascii="Arial" w:hAnsi="Arial" w:cs="Arial"/>
          <w:sz w:val="20"/>
          <w:szCs w:val="20"/>
        </w:rPr>
        <w:t xml:space="preserve"> be offered the option of requesting a specified number of years of credit toward tenure</w:t>
      </w:r>
      <w:r w:rsidR="007D6EDF">
        <w:rPr>
          <w:rFonts w:ascii="Arial" w:hAnsi="Arial" w:cs="Arial"/>
          <w:sz w:val="20"/>
          <w:szCs w:val="20"/>
        </w:rPr>
        <w:t xml:space="preserve">. </w:t>
      </w:r>
      <w:r w:rsidR="000C6CA7" w:rsidRPr="00490A39">
        <w:rPr>
          <w:rFonts w:ascii="Arial" w:hAnsi="Arial" w:cs="Arial"/>
          <w:sz w:val="20"/>
          <w:szCs w:val="20"/>
        </w:rPr>
        <w:t xml:space="preserve">Upon receipt of such request, the Dean will confirm the new critical year. If tenure is not awarded by the end of the new critical year, a </w:t>
      </w:r>
      <w:r w:rsidR="006819BA" w:rsidRPr="00490A39">
        <w:rPr>
          <w:rFonts w:ascii="Arial" w:hAnsi="Arial" w:cs="Arial"/>
          <w:sz w:val="20"/>
          <w:szCs w:val="20"/>
        </w:rPr>
        <w:t xml:space="preserve">one-year </w:t>
      </w:r>
      <w:r w:rsidR="000C6CA7" w:rsidRPr="00490A39">
        <w:rPr>
          <w:rFonts w:ascii="Arial" w:hAnsi="Arial" w:cs="Arial"/>
          <w:sz w:val="20"/>
          <w:szCs w:val="20"/>
        </w:rPr>
        <w:t>terminal contract will be iss</w:t>
      </w:r>
      <w:r w:rsidR="000C6CA7" w:rsidRPr="009B56B9">
        <w:rPr>
          <w:rFonts w:ascii="Arial" w:hAnsi="Arial" w:cs="Arial"/>
          <w:sz w:val="20"/>
          <w:szCs w:val="20"/>
        </w:rPr>
        <w:t xml:space="preserve">ued for the following year. </w:t>
      </w:r>
    </w:p>
    <w:p w14:paraId="7C9754F3" w14:textId="77777777" w:rsidR="00323204" w:rsidRPr="009B56B9" w:rsidRDefault="00323204" w:rsidP="000C6CA7">
      <w:pPr>
        <w:rPr>
          <w:rFonts w:ascii="Arial" w:hAnsi="Arial" w:cs="Arial"/>
          <w:sz w:val="20"/>
          <w:szCs w:val="20"/>
        </w:rPr>
      </w:pPr>
    </w:p>
    <w:p w14:paraId="54A2FBBE" w14:textId="74363A9B" w:rsidR="00323204" w:rsidRPr="009B56B9" w:rsidRDefault="00323204" w:rsidP="00323204">
      <w:pPr>
        <w:autoSpaceDE w:val="0"/>
        <w:autoSpaceDN w:val="0"/>
        <w:adjustRightInd w:val="0"/>
        <w:rPr>
          <w:rFonts w:ascii="Arial" w:hAnsi="Arial" w:cs="Arial"/>
          <w:color w:val="000000"/>
          <w:sz w:val="20"/>
          <w:szCs w:val="20"/>
        </w:rPr>
      </w:pPr>
      <w:r w:rsidRPr="009B56B9">
        <w:rPr>
          <w:rFonts w:ascii="Arial" w:hAnsi="Arial" w:cs="Arial"/>
          <w:color w:val="000000"/>
          <w:sz w:val="20"/>
          <w:szCs w:val="20"/>
        </w:rPr>
        <w:t xml:space="preserve">If credit toward tenure is awarded, evidence of performance for the credited length of time prior to appointment at West Virginia University should be included in the </w:t>
      </w:r>
      <w:r w:rsidR="004F0A1F">
        <w:rPr>
          <w:rFonts w:ascii="Arial" w:hAnsi="Arial" w:cs="Arial"/>
          <w:color w:val="000000"/>
          <w:sz w:val="20"/>
          <w:szCs w:val="20"/>
        </w:rPr>
        <w:t>Faculty Evaluation File</w:t>
      </w:r>
      <w:r w:rsidRPr="009B56B9">
        <w:rPr>
          <w:rFonts w:ascii="Arial" w:hAnsi="Arial" w:cs="Arial"/>
          <w:color w:val="000000"/>
          <w:sz w:val="20"/>
          <w:szCs w:val="20"/>
        </w:rPr>
        <w:t xml:space="preserve">. </w:t>
      </w:r>
    </w:p>
    <w:p w14:paraId="0BA07F78" w14:textId="77777777" w:rsidR="00323204" w:rsidRPr="009B56B9" w:rsidRDefault="00323204" w:rsidP="000C6CA7">
      <w:pPr>
        <w:rPr>
          <w:rFonts w:ascii="Arial" w:hAnsi="Arial" w:cs="Arial"/>
          <w:sz w:val="20"/>
          <w:szCs w:val="20"/>
        </w:rPr>
      </w:pPr>
    </w:p>
    <w:p w14:paraId="2746D119" w14:textId="77777777" w:rsidR="000C6CA7" w:rsidRPr="009B56B9" w:rsidRDefault="000C6CA7" w:rsidP="000C6CA7">
      <w:pPr>
        <w:rPr>
          <w:rFonts w:ascii="Arial" w:hAnsi="Arial" w:cs="Arial"/>
          <w:sz w:val="20"/>
          <w:szCs w:val="20"/>
        </w:rPr>
      </w:pPr>
      <w:r w:rsidRPr="009B56B9">
        <w:rPr>
          <w:rFonts w:ascii="Arial" w:hAnsi="Arial" w:cs="Arial"/>
          <w:sz w:val="20"/>
          <w:szCs w:val="20"/>
        </w:rPr>
        <w:t>Tenure</w:t>
      </w:r>
      <w:r w:rsidR="00B7428D">
        <w:rPr>
          <w:rFonts w:ascii="Arial" w:hAnsi="Arial" w:cs="Arial"/>
          <w:sz w:val="20"/>
          <w:szCs w:val="20"/>
        </w:rPr>
        <w:t xml:space="preserve"> </w:t>
      </w:r>
      <w:r w:rsidRPr="009B56B9">
        <w:rPr>
          <w:rFonts w:ascii="Arial" w:hAnsi="Arial" w:cs="Arial"/>
          <w:sz w:val="20"/>
          <w:szCs w:val="20"/>
        </w:rPr>
        <w:t xml:space="preserve">track faculty who are not offered or do not accept credit toward tenure during the first year may during the </w:t>
      </w:r>
      <w:r w:rsidR="001105AC" w:rsidRPr="009B56B9">
        <w:rPr>
          <w:rFonts w:ascii="Arial" w:hAnsi="Arial" w:cs="Arial"/>
          <w:sz w:val="20"/>
          <w:szCs w:val="20"/>
        </w:rPr>
        <w:t>fourth year of employment</w:t>
      </w:r>
      <w:r w:rsidRPr="009B56B9">
        <w:rPr>
          <w:rFonts w:ascii="Arial" w:hAnsi="Arial" w:cs="Arial"/>
          <w:sz w:val="20"/>
          <w:szCs w:val="20"/>
        </w:rPr>
        <w:t xml:space="preserve"> </w:t>
      </w:r>
      <w:r w:rsidR="00F72123">
        <w:rPr>
          <w:rFonts w:ascii="Arial" w:hAnsi="Arial" w:cs="Arial"/>
          <w:sz w:val="20"/>
          <w:szCs w:val="20"/>
        </w:rPr>
        <w:t>(by May 15</w:t>
      </w:r>
      <w:r w:rsidR="00F72123" w:rsidRPr="00F72123">
        <w:rPr>
          <w:rFonts w:ascii="Arial" w:hAnsi="Arial" w:cs="Arial"/>
          <w:sz w:val="20"/>
          <w:szCs w:val="20"/>
          <w:vertAlign w:val="superscript"/>
        </w:rPr>
        <w:t>th</w:t>
      </w:r>
      <w:r w:rsidR="00F72123">
        <w:rPr>
          <w:rFonts w:ascii="Arial" w:hAnsi="Arial" w:cs="Arial"/>
          <w:sz w:val="20"/>
          <w:szCs w:val="20"/>
        </w:rPr>
        <w:t xml:space="preserve"> of the fourth year) </w:t>
      </w:r>
      <w:r w:rsidR="001105AC" w:rsidRPr="009B56B9">
        <w:rPr>
          <w:rFonts w:ascii="Arial" w:hAnsi="Arial" w:cs="Arial"/>
          <w:sz w:val="20"/>
          <w:szCs w:val="20"/>
        </w:rPr>
        <w:t xml:space="preserve">request that </w:t>
      </w:r>
      <w:r w:rsidRPr="009B56B9">
        <w:rPr>
          <w:rFonts w:ascii="Arial" w:hAnsi="Arial" w:cs="Arial"/>
          <w:sz w:val="20"/>
          <w:szCs w:val="20"/>
        </w:rPr>
        <w:t xml:space="preserve">the </w:t>
      </w:r>
      <w:r w:rsidR="001105AC" w:rsidRPr="009B56B9">
        <w:rPr>
          <w:rFonts w:ascii="Arial" w:hAnsi="Arial" w:cs="Arial"/>
          <w:sz w:val="20"/>
          <w:szCs w:val="20"/>
        </w:rPr>
        <w:t>critical year be moved one year earlier</w:t>
      </w:r>
      <w:r w:rsidRPr="009B56B9">
        <w:rPr>
          <w:rFonts w:ascii="Arial" w:hAnsi="Arial" w:cs="Arial"/>
          <w:sz w:val="20"/>
          <w:szCs w:val="20"/>
        </w:rPr>
        <w:t xml:space="preserve">. </w:t>
      </w:r>
      <w:r w:rsidRPr="009B56B9">
        <w:rPr>
          <w:rFonts w:ascii="Arial" w:hAnsi="Arial" w:cs="Arial"/>
          <w:color w:val="000000"/>
          <w:sz w:val="20"/>
          <w:szCs w:val="20"/>
        </w:rPr>
        <w:t xml:space="preserve">Upon the Dean’s approval of such request, the new critical year will be confirmed. If tenure is not awarded by the end of the new critical year, </w:t>
      </w:r>
      <w:r w:rsidRPr="009B56B9">
        <w:rPr>
          <w:rFonts w:ascii="Arial" w:hAnsi="Arial" w:cs="Arial"/>
          <w:sz w:val="20"/>
          <w:szCs w:val="20"/>
        </w:rPr>
        <w:t xml:space="preserve">a terminal contract will be issued for the following year. </w:t>
      </w:r>
    </w:p>
    <w:p w14:paraId="62D06FE4" w14:textId="77777777" w:rsidR="000C6CA7" w:rsidRPr="009B56B9" w:rsidRDefault="000C6CA7" w:rsidP="000C6CA7">
      <w:pPr>
        <w:rPr>
          <w:rFonts w:ascii="Arial" w:hAnsi="Arial" w:cs="Arial"/>
          <w:sz w:val="20"/>
          <w:szCs w:val="20"/>
        </w:rPr>
      </w:pPr>
    </w:p>
    <w:p w14:paraId="7161666D" w14:textId="24B22A9D" w:rsidR="00C6627E" w:rsidRPr="009B56B9" w:rsidRDefault="00C6627E" w:rsidP="00C6627E">
      <w:pPr>
        <w:rPr>
          <w:rFonts w:ascii="Arial" w:hAnsi="Arial" w:cs="Arial"/>
          <w:color w:val="000000"/>
          <w:sz w:val="20"/>
          <w:szCs w:val="20"/>
        </w:rPr>
      </w:pPr>
      <w:r w:rsidRPr="009B56B9">
        <w:rPr>
          <w:rFonts w:ascii="Arial" w:hAnsi="Arial" w:cs="Arial"/>
          <w:sz w:val="20"/>
          <w:szCs w:val="20"/>
        </w:rPr>
        <w:t>Promotion to senior ranks is not a requirement for institutional commitment and career stability in Clinical, Research, or Teaching faculty appointments</w:t>
      </w:r>
      <w:r w:rsidR="007D6EDF">
        <w:rPr>
          <w:rFonts w:ascii="Arial" w:hAnsi="Arial" w:cs="Arial"/>
          <w:sz w:val="20"/>
          <w:szCs w:val="20"/>
        </w:rPr>
        <w:t xml:space="preserve">. </w:t>
      </w:r>
      <w:r w:rsidRPr="009B56B9">
        <w:rPr>
          <w:rFonts w:ascii="Arial" w:hAnsi="Arial" w:cs="Arial"/>
          <w:sz w:val="20"/>
          <w:szCs w:val="20"/>
        </w:rPr>
        <w:t xml:space="preserve">For these appointments, the Eberly College normally follows the same promotion timeline governing </w:t>
      </w:r>
      <w:r w:rsidR="00B7428D">
        <w:rPr>
          <w:rFonts w:ascii="Arial" w:hAnsi="Arial" w:cs="Arial"/>
          <w:sz w:val="20"/>
          <w:szCs w:val="20"/>
        </w:rPr>
        <w:t>T</w:t>
      </w:r>
      <w:r w:rsidRPr="009B56B9">
        <w:rPr>
          <w:rFonts w:ascii="Arial" w:hAnsi="Arial" w:cs="Arial"/>
          <w:sz w:val="20"/>
          <w:szCs w:val="20"/>
        </w:rPr>
        <w:t>enure</w:t>
      </w:r>
      <w:r w:rsidR="00B7428D">
        <w:rPr>
          <w:rFonts w:ascii="Arial" w:hAnsi="Arial" w:cs="Arial"/>
          <w:sz w:val="20"/>
          <w:szCs w:val="20"/>
        </w:rPr>
        <w:t xml:space="preserve"> </w:t>
      </w:r>
      <w:r w:rsidRPr="009B56B9">
        <w:rPr>
          <w:rFonts w:ascii="Arial" w:hAnsi="Arial" w:cs="Arial"/>
          <w:sz w:val="20"/>
          <w:szCs w:val="20"/>
        </w:rPr>
        <w:t>track positions; that is, subject to reappointment, a Clinical, Teaching, or promotion-eligible Research faculty member and her/his Chair may choose to initiate consideration for the first promotion during the sixth year (with promotion effective beginning year seven), or later. A faculty me</w:t>
      </w:r>
      <w:r w:rsidRPr="009B56B9">
        <w:rPr>
          <w:rFonts w:ascii="Arial" w:hAnsi="Arial" w:cs="Arial"/>
          <w:color w:val="000000"/>
          <w:sz w:val="20"/>
          <w:szCs w:val="20"/>
        </w:rPr>
        <w:t xml:space="preserve">mber whose application </w:t>
      </w:r>
      <w:r w:rsidRPr="00B7428D">
        <w:rPr>
          <w:rFonts w:ascii="Arial" w:hAnsi="Arial" w:cs="Arial"/>
          <w:color w:val="000000"/>
          <w:sz w:val="20"/>
          <w:szCs w:val="20"/>
        </w:rPr>
        <w:t xml:space="preserve">for </w:t>
      </w:r>
      <w:r w:rsidR="005605E1" w:rsidRPr="00B7428D">
        <w:rPr>
          <w:rFonts w:ascii="Arial" w:hAnsi="Arial" w:cs="Arial"/>
          <w:color w:val="000000"/>
          <w:sz w:val="20"/>
          <w:szCs w:val="20"/>
        </w:rPr>
        <w:t xml:space="preserve">discretionary </w:t>
      </w:r>
      <w:r w:rsidRPr="00B7428D">
        <w:rPr>
          <w:rFonts w:ascii="Arial" w:hAnsi="Arial" w:cs="Arial"/>
          <w:color w:val="000000"/>
          <w:sz w:val="20"/>
          <w:szCs w:val="20"/>
        </w:rPr>
        <w:t>promotion</w:t>
      </w:r>
      <w:r w:rsidRPr="009B56B9">
        <w:rPr>
          <w:rFonts w:ascii="Arial" w:hAnsi="Arial" w:cs="Arial"/>
          <w:color w:val="000000"/>
          <w:sz w:val="20"/>
          <w:szCs w:val="20"/>
        </w:rPr>
        <w:t xml:space="preserve"> is unsuccessful must wait at least one full year after the decision is rendered before submitting another application. </w:t>
      </w:r>
    </w:p>
    <w:p w14:paraId="40A35351" w14:textId="77777777" w:rsidR="00C6627E" w:rsidRPr="009B56B9" w:rsidRDefault="00C6627E" w:rsidP="00C6627E">
      <w:pPr>
        <w:rPr>
          <w:rFonts w:ascii="Arial" w:hAnsi="Arial" w:cs="Arial"/>
          <w:color w:val="000000"/>
          <w:sz w:val="20"/>
          <w:szCs w:val="20"/>
        </w:rPr>
      </w:pPr>
    </w:p>
    <w:p w14:paraId="54C01DAC" w14:textId="0BA44765" w:rsidR="00C6627E" w:rsidRDefault="00C6627E" w:rsidP="00C6627E">
      <w:pPr>
        <w:rPr>
          <w:rFonts w:ascii="Arial" w:hAnsi="Arial" w:cs="Arial"/>
          <w:color w:val="000000"/>
          <w:sz w:val="20"/>
          <w:szCs w:val="20"/>
        </w:rPr>
      </w:pPr>
      <w:r w:rsidRPr="009B56B9">
        <w:rPr>
          <w:rFonts w:ascii="Arial" w:hAnsi="Arial" w:cs="Arial"/>
          <w:color w:val="000000"/>
          <w:sz w:val="20"/>
          <w:szCs w:val="20"/>
        </w:rPr>
        <w:t xml:space="preserve">Ordinarily, the interval </w:t>
      </w:r>
      <w:r w:rsidRPr="007C37C8">
        <w:rPr>
          <w:rFonts w:ascii="Arial" w:hAnsi="Arial" w:cs="Arial"/>
          <w:color w:val="000000"/>
          <w:sz w:val="20"/>
          <w:szCs w:val="20"/>
        </w:rPr>
        <w:t>between</w:t>
      </w:r>
      <w:r w:rsidRPr="00B7428D">
        <w:rPr>
          <w:rFonts w:ascii="Arial" w:hAnsi="Arial" w:cs="Arial"/>
          <w:color w:val="000000"/>
          <w:sz w:val="20"/>
          <w:szCs w:val="20"/>
        </w:rPr>
        <w:t xml:space="preserve"> </w:t>
      </w:r>
      <w:r w:rsidRPr="009B56B9">
        <w:rPr>
          <w:rFonts w:ascii="Arial" w:hAnsi="Arial" w:cs="Arial"/>
          <w:color w:val="000000"/>
          <w:sz w:val="20"/>
          <w:szCs w:val="20"/>
        </w:rPr>
        <w:t>promotions at West Virginia University will be at least five years. Promotions after the first promotion will be based on achievement since the previous promotion</w:t>
      </w:r>
      <w:r w:rsidR="007D6EDF">
        <w:rPr>
          <w:rFonts w:ascii="Arial" w:hAnsi="Arial" w:cs="Arial"/>
          <w:color w:val="000000"/>
          <w:sz w:val="20"/>
          <w:szCs w:val="20"/>
        </w:rPr>
        <w:t xml:space="preserve">. </w:t>
      </w:r>
      <w:r w:rsidR="00565281" w:rsidRPr="00F72123">
        <w:rPr>
          <w:rFonts w:ascii="Arial" w:hAnsi="Arial" w:cs="Arial"/>
          <w:color w:val="000000"/>
          <w:sz w:val="20"/>
          <w:szCs w:val="20"/>
        </w:rPr>
        <w:t xml:space="preserve">Promotion to the highest rank requires a consistent record of achievement at a level that indicates </w:t>
      </w:r>
      <w:proofErr w:type="gramStart"/>
      <w:r w:rsidR="00565281" w:rsidRPr="00F72123">
        <w:rPr>
          <w:rFonts w:ascii="Arial" w:hAnsi="Arial" w:cs="Arial"/>
          <w:color w:val="000000"/>
          <w:sz w:val="20"/>
          <w:szCs w:val="20"/>
        </w:rPr>
        <w:t>many strengths</w:t>
      </w:r>
      <w:proofErr w:type="gramEnd"/>
      <w:r w:rsidR="00565281" w:rsidRPr="00F72123">
        <w:rPr>
          <w:rFonts w:ascii="Arial" w:hAnsi="Arial" w:cs="Arial"/>
          <w:color w:val="000000"/>
          <w:sz w:val="20"/>
          <w:szCs w:val="20"/>
        </w:rPr>
        <w:t xml:space="preserve"> and few weaknesses.</w:t>
      </w:r>
      <w:r w:rsidR="00565281">
        <w:rPr>
          <w:rFonts w:ascii="Arial" w:hAnsi="Arial" w:cs="Arial"/>
          <w:color w:val="000000"/>
          <w:sz w:val="20"/>
          <w:szCs w:val="20"/>
        </w:rPr>
        <w:t xml:space="preserve"> </w:t>
      </w:r>
    </w:p>
    <w:p w14:paraId="693F21C1" w14:textId="77777777" w:rsidR="00917CC3" w:rsidRDefault="00917CC3" w:rsidP="00C6627E">
      <w:pPr>
        <w:rPr>
          <w:rFonts w:ascii="Arial" w:hAnsi="Arial" w:cs="Arial"/>
          <w:color w:val="000000"/>
          <w:sz w:val="20"/>
          <w:szCs w:val="20"/>
        </w:rPr>
      </w:pPr>
    </w:p>
    <w:p w14:paraId="62FF3DBD" w14:textId="160AE30C" w:rsidR="007B19A8" w:rsidRDefault="00917CC3" w:rsidP="00C6627E">
      <w:pPr>
        <w:rPr>
          <w:rFonts w:ascii="Arial" w:hAnsi="Arial" w:cs="Arial"/>
          <w:bCs/>
          <w:sz w:val="20"/>
        </w:rPr>
      </w:pPr>
      <w:bookmarkStart w:id="0" w:name="_GoBack"/>
      <w:bookmarkEnd w:id="0"/>
      <w:r w:rsidRPr="008766AD">
        <w:rPr>
          <w:rFonts w:ascii="Arial" w:hAnsi="Arial" w:cs="Arial"/>
          <w:bCs/>
          <w:sz w:val="20"/>
        </w:rPr>
        <w:t>For promotion to Professor, special weight is placed on work done in the most recent five- or six-year period</w:t>
      </w:r>
      <w:r w:rsidR="007D6EDF" w:rsidRPr="008766AD">
        <w:rPr>
          <w:rFonts w:ascii="Arial" w:hAnsi="Arial" w:cs="Arial"/>
          <w:bCs/>
          <w:sz w:val="20"/>
        </w:rPr>
        <w:t xml:space="preserve">. </w:t>
      </w:r>
      <w:r w:rsidRPr="008766AD">
        <w:rPr>
          <w:rFonts w:ascii="Arial" w:hAnsi="Arial" w:cs="Arial"/>
          <w:bCs/>
          <w:sz w:val="20"/>
        </w:rPr>
        <w:t xml:space="preserve">A long-term Associate Professor </w:t>
      </w:r>
      <w:r w:rsidR="00FA2334" w:rsidRPr="008766AD">
        <w:rPr>
          <w:rFonts w:ascii="Arial" w:hAnsi="Arial" w:cs="Arial"/>
          <w:bCs/>
          <w:sz w:val="20"/>
        </w:rPr>
        <w:t xml:space="preserve">will not be penalized for an extended period of limited productivity, as long as more recent quantitative and qualitative productivity has been regularly achieved and maintained in an appropriate disciplinary area. Holding the rank of Professor designates that the faculty member’s academic achievement merits recognition as a distinguished authority in his/her field. Professional colleagues, both within the university and nationally and/or internationally, recognize the </w:t>
      </w:r>
      <w:r w:rsidR="00195A7D" w:rsidRPr="008766AD">
        <w:rPr>
          <w:rFonts w:ascii="Arial" w:hAnsi="Arial" w:cs="Arial"/>
          <w:bCs/>
          <w:sz w:val="20"/>
        </w:rPr>
        <w:t>faculty member</w:t>
      </w:r>
      <w:r w:rsidR="00FA2334" w:rsidRPr="008766AD">
        <w:rPr>
          <w:rFonts w:ascii="Arial" w:hAnsi="Arial" w:cs="Arial"/>
          <w:bCs/>
          <w:sz w:val="20"/>
        </w:rPr>
        <w:t xml:space="preserve"> for his/her contributions to the discipline. A </w:t>
      </w:r>
      <w:r w:rsidR="00195A7D" w:rsidRPr="008766AD">
        <w:rPr>
          <w:rFonts w:ascii="Arial" w:hAnsi="Arial" w:cs="Arial"/>
          <w:bCs/>
          <w:sz w:val="20"/>
        </w:rPr>
        <w:t>P</w:t>
      </w:r>
      <w:r w:rsidR="00FA2334" w:rsidRPr="008766AD">
        <w:rPr>
          <w:rFonts w:ascii="Arial" w:hAnsi="Arial" w:cs="Arial"/>
          <w:bCs/>
          <w:sz w:val="20"/>
        </w:rPr>
        <w:t xml:space="preserve">rofessor sustains high levels of performance in his/her assignments and responsibilities in all mission areas. The record of a successful candidate for </w:t>
      </w:r>
      <w:r w:rsidR="00195A7D" w:rsidRPr="008766AD">
        <w:rPr>
          <w:rFonts w:ascii="Arial" w:hAnsi="Arial" w:cs="Arial"/>
          <w:bCs/>
          <w:sz w:val="20"/>
        </w:rPr>
        <w:t>P</w:t>
      </w:r>
      <w:r w:rsidR="00FA2334" w:rsidRPr="008766AD">
        <w:rPr>
          <w:rFonts w:ascii="Arial" w:hAnsi="Arial" w:cs="Arial"/>
          <w:bCs/>
          <w:sz w:val="20"/>
        </w:rPr>
        <w:t>rofessor must have shown evidence of high-quality productivity over an extended period of time.</w:t>
      </w:r>
    </w:p>
    <w:p w14:paraId="29FBB7A7" w14:textId="77777777" w:rsidR="00FA2334" w:rsidRDefault="00FA2334" w:rsidP="00C6627E">
      <w:pPr>
        <w:rPr>
          <w:rFonts w:ascii="Arial" w:hAnsi="Arial" w:cs="Arial"/>
          <w:color w:val="000000"/>
          <w:sz w:val="20"/>
          <w:szCs w:val="20"/>
        </w:rPr>
      </w:pPr>
    </w:p>
    <w:p w14:paraId="3C66B482" w14:textId="4A2A57A1" w:rsidR="007877BB" w:rsidRPr="00596824" w:rsidRDefault="007877BB" w:rsidP="007877BB">
      <w:pPr>
        <w:rPr>
          <w:rFonts w:ascii="Arial" w:hAnsi="Arial"/>
          <w:sz w:val="20"/>
        </w:rPr>
      </w:pPr>
      <w:r w:rsidRPr="00596824">
        <w:rPr>
          <w:rFonts w:ascii="Arial" w:hAnsi="Arial"/>
          <w:sz w:val="20"/>
        </w:rPr>
        <w:t xml:space="preserve">The expectations of the Department of Statistics for </w:t>
      </w:r>
      <w:r>
        <w:rPr>
          <w:rFonts w:ascii="Arial" w:hAnsi="Arial"/>
          <w:sz w:val="20"/>
        </w:rPr>
        <w:t xml:space="preserve">earning tenure, for </w:t>
      </w:r>
      <w:r w:rsidRPr="00596824">
        <w:rPr>
          <w:rFonts w:ascii="Arial" w:hAnsi="Arial"/>
          <w:sz w:val="20"/>
        </w:rPr>
        <w:t>promotion from Assistant to Associate Rank</w:t>
      </w:r>
      <w:r>
        <w:rPr>
          <w:rFonts w:ascii="Arial" w:hAnsi="Arial"/>
          <w:sz w:val="20"/>
        </w:rPr>
        <w:t>, or for promotion from Associate to Full Rank</w:t>
      </w:r>
      <w:r w:rsidRPr="00596824">
        <w:rPr>
          <w:rFonts w:ascii="Arial" w:hAnsi="Arial"/>
          <w:sz w:val="20"/>
        </w:rPr>
        <w:t xml:space="preserve"> follow from the Appointment</w:t>
      </w:r>
      <w:r>
        <w:rPr>
          <w:rFonts w:ascii="Arial" w:hAnsi="Arial"/>
          <w:sz w:val="20"/>
        </w:rPr>
        <w:t xml:space="preserve"> Letter</w:t>
      </w:r>
      <w:r w:rsidRPr="00596824">
        <w:rPr>
          <w:rFonts w:ascii="Arial" w:hAnsi="Arial"/>
          <w:sz w:val="20"/>
        </w:rPr>
        <w:t xml:space="preserve">, </w:t>
      </w:r>
      <w:r w:rsidR="001218EE">
        <w:rPr>
          <w:rFonts w:ascii="Arial" w:hAnsi="Arial"/>
          <w:sz w:val="20"/>
        </w:rPr>
        <w:t>A</w:t>
      </w:r>
      <w:r w:rsidR="001218EE" w:rsidRPr="00596824">
        <w:rPr>
          <w:rFonts w:ascii="Arial" w:hAnsi="Arial"/>
          <w:sz w:val="20"/>
        </w:rPr>
        <w:t xml:space="preserve">nnual </w:t>
      </w:r>
      <w:r w:rsidR="001218EE">
        <w:rPr>
          <w:rFonts w:ascii="Arial" w:hAnsi="Arial"/>
          <w:sz w:val="20"/>
        </w:rPr>
        <w:t>P</w:t>
      </w:r>
      <w:r w:rsidR="001218EE" w:rsidRPr="00596824">
        <w:rPr>
          <w:rFonts w:ascii="Arial" w:hAnsi="Arial"/>
          <w:sz w:val="20"/>
        </w:rPr>
        <w:t xml:space="preserve">erformance </w:t>
      </w:r>
      <w:r w:rsidR="001218EE">
        <w:rPr>
          <w:rFonts w:ascii="Arial" w:hAnsi="Arial"/>
          <w:sz w:val="20"/>
        </w:rPr>
        <w:t>R</w:t>
      </w:r>
      <w:r w:rsidR="001218EE" w:rsidRPr="00596824">
        <w:rPr>
          <w:rFonts w:ascii="Arial" w:hAnsi="Arial"/>
          <w:sz w:val="20"/>
        </w:rPr>
        <w:t>eviews</w:t>
      </w:r>
      <w:r>
        <w:rPr>
          <w:rFonts w:ascii="Arial" w:hAnsi="Arial"/>
          <w:sz w:val="20"/>
        </w:rPr>
        <w:t>,</w:t>
      </w:r>
      <w:r w:rsidRPr="00596824">
        <w:rPr>
          <w:rFonts w:ascii="Arial" w:hAnsi="Arial"/>
          <w:sz w:val="20"/>
        </w:rPr>
        <w:t xml:space="preserve"> </w:t>
      </w:r>
      <w:r>
        <w:rPr>
          <w:rFonts w:ascii="Arial" w:hAnsi="Arial"/>
          <w:sz w:val="20"/>
        </w:rPr>
        <w:t xml:space="preserve">temporary adjustments in the Faculty Workload Plan, </w:t>
      </w:r>
      <w:r w:rsidRPr="00596824">
        <w:rPr>
          <w:rFonts w:ascii="Arial" w:hAnsi="Arial"/>
          <w:sz w:val="20"/>
        </w:rPr>
        <w:t xml:space="preserve">and any </w:t>
      </w:r>
      <w:r>
        <w:rPr>
          <w:rFonts w:ascii="Arial" w:hAnsi="Arial"/>
          <w:sz w:val="20"/>
        </w:rPr>
        <w:t>M</w:t>
      </w:r>
      <w:r w:rsidRPr="00596824">
        <w:rPr>
          <w:rFonts w:ascii="Arial" w:hAnsi="Arial"/>
          <w:sz w:val="20"/>
        </w:rPr>
        <w:t xml:space="preserve">emoranda of </w:t>
      </w:r>
      <w:r>
        <w:rPr>
          <w:rFonts w:ascii="Arial" w:hAnsi="Arial"/>
          <w:sz w:val="20"/>
        </w:rPr>
        <w:t>U</w:t>
      </w:r>
      <w:r w:rsidRPr="00596824">
        <w:rPr>
          <w:rFonts w:ascii="Arial" w:hAnsi="Arial"/>
          <w:sz w:val="20"/>
        </w:rPr>
        <w:t xml:space="preserve">nderstanding that </w:t>
      </w:r>
      <w:r>
        <w:rPr>
          <w:rFonts w:ascii="Arial" w:hAnsi="Arial"/>
          <w:sz w:val="20"/>
        </w:rPr>
        <w:t>were</w:t>
      </w:r>
      <w:r w:rsidRPr="00596824">
        <w:rPr>
          <w:rFonts w:ascii="Arial" w:hAnsi="Arial"/>
          <w:sz w:val="20"/>
        </w:rPr>
        <w:t xml:space="preserve"> signed by the appropriate parties</w:t>
      </w:r>
      <w:r>
        <w:rPr>
          <w:rFonts w:ascii="Arial" w:hAnsi="Arial"/>
          <w:sz w:val="20"/>
        </w:rPr>
        <w:t>.</w:t>
      </w:r>
      <w:r w:rsidR="00B97333">
        <w:rPr>
          <w:rFonts w:ascii="Arial" w:hAnsi="Arial"/>
          <w:sz w:val="20"/>
        </w:rPr>
        <w:t xml:space="preserve"> These are typically based on the</w:t>
      </w:r>
      <w:r w:rsidR="00B97333" w:rsidRPr="00596824">
        <w:rPr>
          <w:rFonts w:ascii="Arial" w:hAnsi="Arial"/>
          <w:sz w:val="20"/>
        </w:rPr>
        <w:t xml:space="preserve"> descriptors meritorious and satisfactory defined </w:t>
      </w:r>
      <w:r w:rsidR="00B97333">
        <w:rPr>
          <w:rFonts w:ascii="Arial" w:hAnsi="Arial"/>
          <w:sz w:val="20"/>
        </w:rPr>
        <w:t>earlier in this document</w:t>
      </w:r>
      <w:r w:rsidR="00B97333" w:rsidRPr="00596824">
        <w:rPr>
          <w:rFonts w:ascii="Arial" w:hAnsi="Arial"/>
          <w:sz w:val="20"/>
        </w:rPr>
        <w:t xml:space="preserve"> </w:t>
      </w:r>
      <w:r w:rsidR="00B97333">
        <w:rPr>
          <w:rFonts w:ascii="Arial" w:hAnsi="Arial"/>
          <w:sz w:val="20"/>
        </w:rPr>
        <w:t>for</w:t>
      </w:r>
      <w:r w:rsidR="00B97333" w:rsidRPr="00596824">
        <w:rPr>
          <w:rFonts w:ascii="Arial" w:hAnsi="Arial"/>
          <w:sz w:val="20"/>
        </w:rPr>
        <w:t xml:space="preserve"> </w:t>
      </w:r>
      <w:r w:rsidR="00B97333">
        <w:rPr>
          <w:rFonts w:ascii="Arial" w:hAnsi="Arial"/>
          <w:sz w:val="20"/>
        </w:rPr>
        <w:t xml:space="preserve">each of </w:t>
      </w:r>
      <w:r w:rsidR="00B97333" w:rsidRPr="00596824">
        <w:rPr>
          <w:rFonts w:ascii="Arial" w:hAnsi="Arial"/>
          <w:sz w:val="20"/>
        </w:rPr>
        <w:t>the three areas of evaluation</w:t>
      </w:r>
      <w:r w:rsidR="00B97333">
        <w:rPr>
          <w:rFonts w:ascii="Arial" w:hAnsi="Arial"/>
          <w:sz w:val="20"/>
        </w:rPr>
        <w:t>.</w:t>
      </w:r>
    </w:p>
    <w:p w14:paraId="4B27B0E6" w14:textId="77777777" w:rsidR="007877BB" w:rsidRPr="00596824" w:rsidRDefault="007877BB" w:rsidP="007877BB">
      <w:pPr>
        <w:rPr>
          <w:rFonts w:ascii="Arial" w:hAnsi="Arial"/>
          <w:sz w:val="20"/>
        </w:rPr>
      </w:pPr>
    </w:p>
    <w:p w14:paraId="4CBA40F2" w14:textId="56054E4E" w:rsidR="007877BB" w:rsidRPr="00596824" w:rsidRDefault="007877BB" w:rsidP="007877BB">
      <w:pPr>
        <w:rPr>
          <w:rFonts w:ascii="Arial" w:hAnsi="Arial"/>
          <w:sz w:val="20"/>
        </w:rPr>
      </w:pPr>
      <w:r>
        <w:rPr>
          <w:rFonts w:ascii="Arial" w:hAnsi="Arial"/>
          <w:sz w:val="20"/>
        </w:rPr>
        <w:t xml:space="preserve">In the case of earning tenure and/or promotion from Assistant </w:t>
      </w:r>
      <w:r w:rsidR="00FD2041">
        <w:rPr>
          <w:rFonts w:ascii="Arial" w:hAnsi="Arial"/>
          <w:sz w:val="20"/>
        </w:rPr>
        <w:t xml:space="preserve">Professor </w:t>
      </w:r>
      <w:r>
        <w:rPr>
          <w:rFonts w:ascii="Arial" w:hAnsi="Arial"/>
          <w:sz w:val="20"/>
        </w:rPr>
        <w:t xml:space="preserve">to Associate </w:t>
      </w:r>
      <w:r w:rsidR="00FD2041">
        <w:rPr>
          <w:rFonts w:ascii="Arial" w:hAnsi="Arial"/>
          <w:sz w:val="20"/>
        </w:rPr>
        <w:t>Professor</w:t>
      </w:r>
      <w:r>
        <w:rPr>
          <w:rFonts w:ascii="Arial" w:hAnsi="Arial"/>
          <w:sz w:val="20"/>
        </w:rPr>
        <w:t>, t</w:t>
      </w:r>
      <w:r w:rsidRPr="00596824">
        <w:rPr>
          <w:rFonts w:ascii="Arial" w:hAnsi="Arial"/>
          <w:sz w:val="20"/>
        </w:rPr>
        <w:t xml:space="preserve">he </w:t>
      </w:r>
      <w:r>
        <w:rPr>
          <w:rFonts w:ascii="Arial" w:hAnsi="Arial"/>
          <w:sz w:val="20"/>
        </w:rPr>
        <w:t xml:space="preserve">recommendation by the </w:t>
      </w:r>
      <w:r w:rsidRPr="00596824">
        <w:rPr>
          <w:rFonts w:ascii="Arial" w:hAnsi="Arial"/>
          <w:sz w:val="20"/>
        </w:rPr>
        <w:t xml:space="preserve">Department of Statistics to the Dean of </w:t>
      </w:r>
      <w:r>
        <w:rPr>
          <w:rFonts w:ascii="Arial" w:hAnsi="Arial"/>
          <w:sz w:val="20"/>
        </w:rPr>
        <w:t>ECAS</w:t>
      </w:r>
      <w:r w:rsidRPr="00596824">
        <w:rPr>
          <w:rFonts w:ascii="Arial" w:hAnsi="Arial"/>
          <w:sz w:val="20"/>
        </w:rPr>
        <w:t xml:space="preserve"> </w:t>
      </w:r>
      <w:r>
        <w:rPr>
          <w:rFonts w:ascii="Arial" w:hAnsi="Arial"/>
          <w:sz w:val="20"/>
        </w:rPr>
        <w:t xml:space="preserve">normally </w:t>
      </w:r>
      <w:r w:rsidRPr="00596824">
        <w:rPr>
          <w:rFonts w:ascii="Arial" w:hAnsi="Arial"/>
          <w:sz w:val="20"/>
        </w:rPr>
        <w:t xml:space="preserve">will be based on whether </w:t>
      </w:r>
      <w:r w:rsidRPr="00596824">
        <w:rPr>
          <w:rFonts w:ascii="Arial" w:hAnsi="Arial"/>
          <w:sz w:val="20"/>
        </w:rPr>
        <w:lastRenderedPageBreak/>
        <w:t>or not the faculty member has demonstrated meritorious performance in teaching and research</w:t>
      </w:r>
      <w:r>
        <w:rPr>
          <w:rFonts w:ascii="Arial" w:hAnsi="Arial"/>
          <w:sz w:val="20"/>
        </w:rPr>
        <w:t xml:space="preserve"> </w:t>
      </w:r>
      <w:r w:rsidRPr="00596824">
        <w:rPr>
          <w:rFonts w:ascii="Arial" w:hAnsi="Arial"/>
          <w:sz w:val="20"/>
        </w:rPr>
        <w:t>as well as a</w:t>
      </w:r>
      <w:r>
        <w:rPr>
          <w:rFonts w:ascii="Arial" w:hAnsi="Arial"/>
          <w:sz w:val="20"/>
        </w:rPr>
        <w:t>t least</w:t>
      </w:r>
      <w:r w:rsidRPr="00596824">
        <w:rPr>
          <w:rFonts w:ascii="Arial" w:hAnsi="Arial"/>
          <w:sz w:val="20"/>
        </w:rPr>
        <w:t xml:space="preserve"> satisfactory</w:t>
      </w:r>
      <w:r>
        <w:rPr>
          <w:rFonts w:ascii="Arial" w:hAnsi="Arial"/>
          <w:sz w:val="20"/>
        </w:rPr>
        <w:t xml:space="preserve"> </w:t>
      </w:r>
      <w:r w:rsidRPr="00596824">
        <w:rPr>
          <w:rFonts w:ascii="Arial" w:hAnsi="Arial"/>
          <w:sz w:val="20"/>
        </w:rPr>
        <w:t>perform</w:t>
      </w:r>
      <w:r>
        <w:rPr>
          <w:rFonts w:ascii="Arial" w:hAnsi="Arial"/>
          <w:sz w:val="20"/>
        </w:rPr>
        <w:t xml:space="preserve">ance in service during his/her appointment. </w:t>
      </w:r>
    </w:p>
    <w:p w14:paraId="205A5224" w14:textId="77777777" w:rsidR="007877BB" w:rsidRPr="00F72123" w:rsidRDefault="007877BB" w:rsidP="007877BB">
      <w:pPr>
        <w:rPr>
          <w:rFonts w:ascii="Arial" w:hAnsi="Arial" w:cs="Arial"/>
          <w:color w:val="FF6600"/>
          <w:sz w:val="20"/>
          <w:szCs w:val="20"/>
        </w:rPr>
      </w:pPr>
    </w:p>
    <w:p w14:paraId="42CD4D4C" w14:textId="6506FA7C" w:rsidR="006811B9" w:rsidRPr="00596824" w:rsidRDefault="007877BB" w:rsidP="006811B9">
      <w:pPr>
        <w:rPr>
          <w:rFonts w:ascii="Arial" w:hAnsi="Arial"/>
          <w:sz w:val="20"/>
        </w:rPr>
      </w:pPr>
      <w:r>
        <w:rPr>
          <w:rFonts w:ascii="Arial" w:hAnsi="Arial"/>
          <w:sz w:val="20"/>
        </w:rPr>
        <w:t xml:space="preserve">In the case of promotion from Associate </w:t>
      </w:r>
      <w:r w:rsidR="00FD2041">
        <w:rPr>
          <w:rFonts w:ascii="Arial" w:hAnsi="Arial"/>
          <w:sz w:val="20"/>
        </w:rPr>
        <w:t xml:space="preserve">Professor </w:t>
      </w:r>
      <w:r>
        <w:rPr>
          <w:rFonts w:ascii="Arial" w:hAnsi="Arial"/>
          <w:sz w:val="20"/>
        </w:rPr>
        <w:t xml:space="preserve">to Full </w:t>
      </w:r>
      <w:r w:rsidR="00FD2041">
        <w:rPr>
          <w:rFonts w:ascii="Arial" w:hAnsi="Arial"/>
          <w:sz w:val="20"/>
        </w:rPr>
        <w:t>Professor</w:t>
      </w:r>
      <w:r>
        <w:rPr>
          <w:rFonts w:ascii="Arial" w:hAnsi="Arial"/>
          <w:sz w:val="20"/>
        </w:rPr>
        <w:t>, t</w:t>
      </w:r>
      <w:r w:rsidRPr="00596824">
        <w:rPr>
          <w:rFonts w:ascii="Arial" w:hAnsi="Arial"/>
          <w:sz w:val="20"/>
        </w:rPr>
        <w:t xml:space="preserve">he </w:t>
      </w:r>
      <w:r>
        <w:rPr>
          <w:rFonts w:ascii="Arial" w:hAnsi="Arial"/>
          <w:sz w:val="20"/>
        </w:rPr>
        <w:t xml:space="preserve">recommendation by the </w:t>
      </w:r>
      <w:r w:rsidRPr="00596824">
        <w:rPr>
          <w:rFonts w:ascii="Arial" w:hAnsi="Arial"/>
          <w:sz w:val="20"/>
        </w:rPr>
        <w:t xml:space="preserve">Department of Statistics to the Dean of </w:t>
      </w:r>
      <w:r>
        <w:rPr>
          <w:rFonts w:ascii="Arial" w:hAnsi="Arial"/>
          <w:sz w:val="20"/>
        </w:rPr>
        <w:t xml:space="preserve">ECAS normally </w:t>
      </w:r>
      <w:r w:rsidRPr="00596824">
        <w:rPr>
          <w:rFonts w:ascii="Arial" w:hAnsi="Arial"/>
          <w:sz w:val="20"/>
        </w:rPr>
        <w:t>will be based on whether or not the faculty member has demonstrated meritorious performance in teaching and research as well as a</w:t>
      </w:r>
      <w:r>
        <w:rPr>
          <w:rFonts w:ascii="Arial" w:hAnsi="Arial"/>
          <w:sz w:val="20"/>
        </w:rPr>
        <w:t>t least</w:t>
      </w:r>
      <w:r w:rsidRPr="00596824">
        <w:rPr>
          <w:rFonts w:ascii="Arial" w:hAnsi="Arial"/>
          <w:sz w:val="20"/>
        </w:rPr>
        <w:t xml:space="preserve"> satisfactory service </w:t>
      </w:r>
      <w:r>
        <w:rPr>
          <w:rFonts w:ascii="Arial" w:hAnsi="Arial"/>
          <w:sz w:val="20"/>
        </w:rPr>
        <w:t>during the most recent five or six years after promotion to Associate Rank.</w:t>
      </w:r>
    </w:p>
    <w:p w14:paraId="032195AC" w14:textId="77777777" w:rsidR="009E70DB" w:rsidRPr="00DB73DA" w:rsidRDefault="009E70DB" w:rsidP="00D66D9E">
      <w:pPr>
        <w:rPr>
          <w:rFonts w:ascii="Arial" w:hAnsi="Arial" w:cs="Arial"/>
          <w:b/>
          <w:sz w:val="20"/>
          <w:szCs w:val="20"/>
        </w:rPr>
      </w:pPr>
    </w:p>
    <w:p w14:paraId="3A7786CE" w14:textId="77777777" w:rsidR="009E70DB" w:rsidRPr="00F72123" w:rsidRDefault="00DB73DA" w:rsidP="00DB73DA">
      <w:pPr>
        <w:rPr>
          <w:rFonts w:ascii="Arial" w:hAnsi="Arial" w:cs="Arial"/>
          <w:sz w:val="20"/>
          <w:szCs w:val="20"/>
        </w:rPr>
      </w:pPr>
      <w:r w:rsidRPr="00F72123">
        <w:rPr>
          <w:rFonts w:ascii="Arial" w:hAnsi="Arial" w:cs="Arial"/>
          <w:sz w:val="20"/>
          <w:szCs w:val="20"/>
        </w:rPr>
        <w:t xml:space="preserve">Work literally “in press” or </w:t>
      </w:r>
      <w:r w:rsidRPr="00F72123">
        <w:rPr>
          <w:rFonts w:ascii="Arial" w:hAnsi="Arial" w:cs="Arial"/>
          <w:sz w:val="20"/>
          <w:szCs w:val="20"/>
          <w:u w:val="single"/>
        </w:rPr>
        <w:t xml:space="preserve">unequivocally </w:t>
      </w:r>
      <w:r w:rsidRPr="00F72123">
        <w:rPr>
          <w:rFonts w:ascii="Arial" w:hAnsi="Arial" w:cs="Arial"/>
          <w:sz w:val="20"/>
          <w:szCs w:val="20"/>
        </w:rPr>
        <w:t xml:space="preserve">accepted for publication may be appropriate to count for the tenure decision, but </w:t>
      </w:r>
      <w:r w:rsidR="009E70DB" w:rsidRPr="00F72123">
        <w:rPr>
          <w:rFonts w:ascii="Arial" w:hAnsi="Arial" w:cs="Arial"/>
          <w:sz w:val="20"/>
          <w:szCs w:val="20"/>
        </w:rPr>
        <w:t>the majority of the work presented for a tenure decision should normally be in print.</w:t>
      </w:r>
      <w:r w:rsidRPr="00F72123">
        <w:rPr>
          <w:rFonts w:ascii="Arial" w:hAnsi="Arial" w:cs="Arial"/>
          <w:sz w:val="20"/>
          <w:szCs w:val="20"/>
        </w:rPr>
        <w:t xml:space="preserve"> </w:t>
      </w:r>
    </w:p>
    <w:p w14:paraId="167B63D5" w14:textId="77777777" w:rsidR="009E70DB" w:rsidRPr="009E70DB" w:rsidRDefault="009E70DB" w:rsidP="00DB73DA">
      <w:pPr>
        <w:rPr>
          <w:rFonts w:ascii="Arial" w:hAnsi="Arial" w:cs="Arial"/>
          <w:sz w:val="20"/>
          <w:szCs w:val="20"/>
          <w:highlight w:val="green"/>
        </w:rPr>
      </w:pPr>
    </w:p>
    <w:p w14:paraId="62BB559F" w14:textId="1F762CDC" w:rsidR="00143013" w:rsidRDefault="00DB73DA" w:rsidP="00D66D9E">
      <w:pPr>
        <w:rPr>
          <w:rFonts w:ascii="Arial" w:hAnsi="Arial" w:cs="Arial"/>
          <w:sz w:val="20"/>
          <w:szCs w:val="20"/>
        </w:rPr>
      </w:pPr>
      <w:r w:rsidRPr="00F72123">
        <w:rPr>
          <w:rFonts w:ascii="Arial" w:hAnsi="Arial" w:cs="Arial"/>
          <w:sz w:val="20"/>
          <w:szCs w:val="20"/>
        </w:rPr>
        <w:t xml:space="preserve">For </w:t>
      </w:r>
      <w:r w:rsidR="005605E1" w:rsidRPr="00B7428D">
        <w:rPr>
          <w:rFonts w:ascii="Arial" w:hAnsi="Arial" w:cs="Arial"/>
          <w:sz w:val="20"/>
          <w:szCs w:val="20"/>
        </w:rPr>
        <w:t xml:space="preserve">discretionary </w:t>
      </w:r>
      <w:r w:rsidR="009E70DB" w:rsidRPr="00F72123">
        <w:rPr>
          <w:rFonts w:ascii="Arial" w:hAnsi="Arial" w:cs="Arial"/>
          <w:sz w:val="20"/>
          <w:szCs w:val="20"/>
        </w:rPr>
        <w:t xml:space="preserve">promotions, </w:t>
      </w:r>
      <w:r w:rsidRPr="00F72123">
        <w:rPr>
          <w:rFonts w:ascii="Arial" w:hAnsi="Arial" w:cs="Arial"/>
          <w:sz w:val="20"/>
          <w:szCs w:val="20"/>
        </w:rPr>
        <w:t>particularly promotion to the rank of Professor, evidence of scholarship must be supported with works actually in print.</w:t>
      </w:r>
    </w:p>
    <w:p w14:paraId="47D0A0CF" w14:textId="77777777" w:rsidR="001758D1" w:rsidRPr="00ED3FE6" w:rsidRDefault="001758D1" w:rsidP="00D66D9E">
      <w:pPr>
        <w:rPr>
          <w:rFonts w:ascii="Arial" w:hAnsi="Arial" w:cs="Arial"/>
          <w:sz w:val="20"/>
          <w:szCs w:val="20"/>
        </w:rPr>
      </w:pPr>
    </w:p>
    <w:p w14:paraId="29B5FC31" w14:textId="77777777" w:rsidR="00D66D9E" w:rsidRPr="0046362B" w:rsidRDefault="00D66D9E" w:rsidP="00D66D9E">
      <w:pPr>
        <w:rPr>
          <w:rFonts w:ascii="Arial" w:hAnsi="Arial" w:cs="Arial"/>
          <w:i/>
          <w:sz w:val="20"/>
          <w:szCs w:val="20"/>
        </w:rPr>
      </w:pPr>
      <w:r w:rsidRPr="0046362B">
        <w:rPr>
          <w:rFonts w:ascii="Arial" w:hAnsi="Arial" w:cs="Arial"/>
          <w:i/>
          <w:sz w:val="20"/>
          <w:szCs w:val="20"/>
        </w:rPr>
        <w:t>External Review</w:t>
      </w:r>
    </w:p>
    <w:p w14:paraId="4598B938" w14:textId="77777777" w:rsidR="00D66D9E" w:rsidRDefault="00D66D9E" w:rsidP="00C6627E">
      <w:pPr>
        <w:rPr>
          <w:rFonts w:ascii="Arial" w:hAnsi="Arial" w:cs="Arial"/>
          <w:color w:val="FF6600"/>
          <w:sz w:val="20"/>
          <w:szCs w:val="20"/>
          <w:highlight w:val="yellow"/>
        </w:rPr>
      </w:pPr>
    </w:p>
    <w:p w14:paraId="0F0675E2" w14:textId="77777777" w:rsidR="0046362B" w:rsidRDefault="00F72123" w:rsidP="0046362B">
      <w:pPr>
        <w:rPr>
          <w:rFonts w:ascii="Arial" w:hAnsi="Arial" w:cs="Arial"/>
          <w:sz w:val="20"/>
          <w:szCs w:val="20"/>
        </w:rPr>
      </w:pPr>
      <w:r>
        <w:rPr>
          <w:rFonts w:ascii="Arial" w:hAnsi="Arial" w:cs="Arial"/>
          <w:sz w:val="20"/>
          <w:szCs w:val="20"/>
        </w:rPr>
        <w:t xml:space="preserve">Per </w:t>
      </w:r>
      <w:r w:rsidR="0046362B" w:rsidRPr="0046362B">
        <w:rPr>
          <w:rFonts w:ascii="Arial" w:hAnsi="Arial" w:cs="Arial"/>
          <w:sz w:val="20"/>
          <w:szCs w:val="20"/>
        </w:rPr>
        <w:t xml:space="preserve">WVU </w:t>
      </w:r>
      <w:r>
        <w:rPr>
          <w:rFonts w:ascii="Arial" w:hAnsi="Arial" w:cs="Arial"/>
          <w:sz w:val="20"/>
          <w:szCs w:val="20"/>
        </w:rPr>
        <w:t>policy, i</w:t>
      </w:r>
      <w:r w:rsidR="0046362B" w:rsidRPr="0046362B">
        <w:rPr>
          <w:rFonts w:ascii="Arial" w:hAnsi="Arial" w:cs="Arial"/>
          <w:sz w:val="20"/>
          <w:szCs w:val="20"/>
        </w:rPr>
        <w:t xml:space="preserve">n years when a faculty member who has research or service as an area of significant contribution is being considered for tenure or for promotion, the </w:t>
      </w:r>
      <w:r w:rsidR="00376D5A">
        <w:rPr>
          <w:rFonts w:ascii="Arial" w:hAnsi="Arial" w:cs="Arial"/>
          <w:sz w:val="20"/>
          <w:szCs w:val="20"/>
        </w:rPr>
        <w:t>evaluation</w:t>
      </w:r>
      <w:r w:rsidR="0046362B" w:rsidRPr="0046362B">
        <w:rPr>
          <w:rFonts w:ascii="Arial" w:hAnsi="Arial" w:cs="Arial"/>
          <w:sz w:val="20"/>
          <w:szCs w:val="20"/>
        </w:rPr>
        <w:t xml:space="preserve"> file must contain evaluations of the quality of the faculty member's research or service from persons external to the University.</w:t>
      </w:r>
    </w:p>
    <w:p w14:paraId="68B9C503" w14:textId="77777777" w:rsidR="007E56A3" w:rsidRDefault="007E56A3" w:rsidP="0046362B">
      <w:pPr>
        <w:rPr>
          <w:rFonts w:ascii="Arial" w:hAnsi="Arial" w:cs="Arial"/>
          <w:sz w:val="20"/>
          <w:szCs w:val="20"/>
        </w:rPr>
      </w:pPr>
    </w:p>
    <w:p w14:paraId="445A5C78" w14:textId="77777777" w:rsidR="007E56A3" w:rsidRPr="007E56A3" w:rsidRDefault="007E56A3" w:rsidP="007E56A3">
      <w:pPr>
        <w:rPr>
          <w:rFonts w:ascii="Arial" w:hAnsi="Arial" w:cs="Arial"/>
          <w:sz w:val="20"/>
          <w:szCs w:val="20"/>
        </w:rPr>
      </w:pPr>
      <w:r w:rsidRPr="007E56A3">
        <w:rPr>
          <w:rFonts w:ascii="Arial" w:hAnsi="Arial" w:cs="Arial"/>
          <w:sz w:val="20"/>
          <w:szCs w:val="20"/>
        </w:rPr>
        <w:t>Rebuttal or Appeal of Tenure, Promotion, or Termination Recommendations</w:t>
      </w:r>
    </w:p>
    <w:p w14:paraId="599A396A" w14:textId="77777777" w:rsidR="007E56A3" w:rsidRPr="007E56A3" w:rsidRDefault="007E56A3" w:rsidP="007E56A3">
      <w:pPr>
        <w:rPr>
          <w:rFonts w:ascii="Arial" w:hAnsi="Arial" w:cs="Arial"/>
          <w:b/>
          <w:sz w:val="20"/>
          <w:szCs w:val="20"/>
        </w:rPr>
      </w:pPr>
    </w:p>
    <w:p w14:paraId="0C997ED6" w14:textId="77777777" w:rsidR="007E56A3" w:rsidRPr="007E56A3" w:rsidRDefault="007E56A3" w:rsidP="007E56A3">
      <w:pPr>
        <w:rPr>
          <w:rFonts w:ascii="Arial" w:hAnsi="Arial" w:cs="Arial"/>
          <w:sz w:val="20"/>
          <w:szCs w:val="20"/>
        </w:rPr>
      </w:pPr>
      <w:r w:rsidRPr="007E56A3">
        <w:rPr>
          <w:rFonts w:ascii="Arial" w:hAnsi="Arial" w:cs="Arial"/>
          <w:sz w:val="20"/>
          <w:szCs w:val="20"/>
        </w:rPr>
        <w:t>When a recommendation for tenure, promotion, or termination of appointment has been made, the faculty member may include a rebuttal to the departmental evaluations for review at the college level. The rebuttal must be forwarded to the Dean within five (5) working days of receipt of the evaluations.</w:t>
      </w:r>
    </w:p>
    <w:p w14:paraId="77A39DB9" w14:textId="77777777" w:rsidR="007E56A3" w:rsidRPr="007E56A3" w:rsidRDefault="007E56A3" w:rsidP="007E56A3">
      <w:pPr>
        <w:rPr>
          <w:rFonts w:ascii="Arial" w:hAnsi="Arial" w:cs="Arial"/>
          <w:sz w:val="20"/>
          <w:szCs w:val="20"/>
        </w:rPr>
      </w:pPr>
    </w:p>
    <w:p w14:paraId="5AE6B512" w14:textId="77777777" w:rsidR="007E56A3" w:rsidRPr="007E56A3" w:rsidRDefault="007E56A3" w:rsidP="007E56A3">
      <w:pPr>
        <w:rPr>
          <w:rFonts w:ascii="Arial" w:hAnsi="Arial" w:cs="Arial"/>
          <w:sz w:val="20"/>
          <w:szCs w:val="20"/>
        </w:rPr>
      </w:pPr>
      <w:r w:rsidRPr="007E56A3">
        <w:rPr>
          <w:rFonts w:ascii="Arial" w:hAnsi="Arial" w:cs="Arial"/>
          <w:sz w:val="20"/>
          <w:szCs w:val="20"/>
        </w:rPr>
        <w:t>A faculty member may petition the Dean for a review of negative departmental recommendations for promotion (i.e., when both the department committee and the Department Chair render negative recommendations). The petition should reach the Dean within five (5) working days following receipt of notification of the negative recommendations. The Dean shall forward the petition to the college evaluation committee as a matter of course for its recommendation. Negative department reviews of tenure cases are automatically reviewed by the college committee and the Dean.</w:t>
      </w:r>
    </w:p>
    <w:p w14:paraId="41E693D7" w14:textId="77777777" w:rsidR="003E505F" w:rsidRDefault="003E505F">
      <w:pPr>
        <w:rPr>
          <w:rFonts w:ascii="Arial" w:hAnsi="Arial" w:cs="Arial"/>
          <w:sz w:val="20"/>
          <w:szCs w:val="20"/>
          <w:u w:val="single"/>
        </w:rPr>
      </w:pPr>
    </w:p>
    <w:p w14:paraId="45C27AD1" w14:textId="77777777" w:rsidR="00772F45" w:rsidRPr="009B56B9" w:rsidRDefault="00CD54CB">
      <w:pPr>
        <w:rPr>
          <w:rFonts w:ascii="Arial" w:hAnsi="Arial" w:cs="Arial"/>
          <w:sz w:val="20"/>
          <w:szCs w:val="20"/>
          <w:u w:val="single"/>
        </w:rPr>
      </w:pPr>
      <w:r w:rsidRPr="009B56B9">
        <w:rPr>
          <w:rFonts w:ascii="Arial" w:hAnsi="Arial" w:cs="Arial"/>
          <w:sz w:val="20"/>
          <w:szCs w:val="20"/>
          <w:u w:val="single"/>
        </w:rPr>
        <w:t>Procedure for modification of this document</w:t>
      </w:r>
    </w:p>
    <w:p w14:paraId="50EE8A5A" w14:textId="5735CB6D" w:rsidR="006819BA" w:rsidRPr="00634713" w:rsidRDefault="006819BA" w:rsidP="006819BA">
      <w:pPr>
        <w:pStyle w:val="draft"/>
        <w:rPr>
          <w:rFonts w:ascii="Arial" w:hAnsi="Arial" w:cs="Arial"/>
          <w:sz w:val="20"/>
        </w:rPr>
      </w:pPr>
      <w:r w:rsidRPr="00634713">
        <w:rPr>
          <w:rFonts w:ascii="Arial" w:hAnsi="Arial" w:cs="Arial"/>
          <w:sz w:val="20"/>
        </w:rPr>
        <w:t xml:space="preserve">A member of the faculty can propose a change or an addition to this document by making a recommendation to the </w:t>
      </w:r>
      <w:r w:rsidR="001218EE">
        <w:rPr>
          <w:rFonts w:ascii="Arial" w:hAnsi="Arial" w:cs="Arial"/>
          <w:sz w:val="20"/>
        </w:rPr>
        <w:t>FEC</w:t>
      </w:r>
      <w:r w:rsidRPr="00634713">
        <w:rPr>
          <w:rFonts w:ascii="Arial" w:hAnsi="Arial" w:cs="Arial"/>
          <w:sz w:val="20"/>
        </w:rPr>
        <w:t xml:space="preserve"> and to the Chair of the Department</w:t>
      </w:r>
      <w:r w:rsidR="007D6EDF">
        <w:rPr>
          <w:rFonts w:ascii="Arial" w:hAnsi="Arial" w:cs="Arial"/>
          <w:sz w:val="20"/>
        </w:rPr>
        <w:t xml:space="preserve">. </w:t>
      </w:r>
      <w:r w:rsidRPr="00634713">
        <w:rPr>
          <w:rFonts w:ascii="Arial" w:hAnsi="Arial" w:cs="Arial"/>
          <w:sz w:val="20"/>
        </w:rPr>
        <w:t xml:space="preserve">The Committee and the Chair will then discuss the proposal and make a recommendation to the Faculty. If the Faculty approves the proposal by a majority vote, the change or addition will be forwarded </w:t>
      </w:r>
      <w:r w:rsidR="00C577E8">
        <w:rPr>
          <w:rFonts w:ascii="Arial" w:hAnsi="Arial" w:cs="Arial"/>
          <w:sz w:val="20"/>
        </w:rPr>
        <w:t>to</w:t>
      </w:r>
      <w:r w:rsidRPr="00634713">
        <w:rPr>
          <w:rFonts w:ascii="Arial" w:hAnsi="Arial" w:cs="Arial"/>
          <w:sz w:val="20"/>
        </w:rPr>
        <w:t xml:space="preserve"> the Dean and the Provost</w:t>
      </w:r>
      <w:r w:rsidR="00C577E8">
        <w:rPr>
          <w:rFonts w:ascii="Arial" w:hAnsi="Arial" w:cs="Arial"/>
          <w:sz w:val="20"/>
        </w:rPr>
        <w:t xml:space="preserve"> for approval</w:t>
      </w:r>
      <w:r w:rsidR="007D6EDF">
        <w:rPr>
          <w:rFonts w:ascii="Arial" w:hAnsi="Arial" w:cs="Arial"/>
          <w:sz w:val="20"/>
        </w:rPr>
        <w:t xml:space="preserve">. </w:t>
      </w:r>
      <w:r w:rsidRPr="00634713">
        <w:rPr>
          <w:rFonts w:ascii="Arial" w:hAnsi="Arial" w:cs="Arial"/>
          <w:sz w:val="20"/>
        </w:rPr>
        <w:t>Upon such approva</w:t>
      </w:r>
      <w:r w:rsidR="007D6EDF">
        <w:rPr>
          <w:rFonts w:ascii="Arial" w:hAnsi="Arial" w:cs="Arial"/>
          <w:sz w:val="20"/>
        </w:rPr>
        <w:t>l, the change will be adopted.</w:t>
      </w:r>
      <w:r w:rsidR="007D6EDF">
        <w:rPr>
          <w:rFonts w:ascii="Arial" w:hAnsi="Arial" w:cs="Arial"/>
          <w:vanish/>
          <w:sz w:val="20"/>
        </w:rPr>
        <w:t xml:space="preserve">  </w:t>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r w:rsidR="007D6EDF">
        <w:rPr>
          <w:rFonts w:ascii="Arial" w:hAnsi="Arial" w:cs="Arial"/>
          <w:vanish/>
          <w:sz w:val="20"/>
        </w:rPr>
        <w:pgNum/>
      </w:r>
    </w:p>
    <w:p w14:paraId="7B607D64" w14:textId="77777777" w:rsidR="003E0A5A" w:rsidRDefault="003E0A5A" w:rsidP="00265F34">
      <w:pPr>
        <w:rPr>
          <w:rFonts w:ascii="Arial" w:hAnsi="Arial" w:cs="Arial"/>
          <w:sz w:val="20"/>
          <w:szCs w:val="20"/>
          <w:u w:val="single"/>
        </w:rPr>
      </w:pPr>
    </w:p>
    <w:p w14:paraId="3FB7727E" w14:textId="77777777" w:rsidR="00265F34" w:rsidRPr="009B56B9" w:rsidRDefault="00265F34" w:rsidP="00265F34">
      <w:pPr>
        <w:rPr>
          <w:rFonts w:ascii="Arial" w:hAnsi="Arial" w:cs="Arial"/>
          <w:sz w:val="20"/>
          <w:szCs w:val="20"/>
          <w:u w:val="single"/>
        </w:rPr>
      </w:pPr>
      <w:r w:rsidRPr="009B56B9">
        <w:rPr>
          <w:rFonts w:ascii="Arial" w:hAnsi="Arial" w:cs="Arial"/>
          <w:sz w:val="20"/>
          <w:szCs w:val="20"/>
          <w:u w:val="single"/>
        </w:rPr>
        <w:t>Timeline</w:t>
      </w:r>
    </w:p>
    <w:p w14:paraId="7BB02DB4" w14:textId="77777777" w:rsidR="006811B9" w:rsidRDefault="006811B9" w:rsidP="005B61F5">
      <w:pPr>
        <w:rPr>
          <w:rFonts w:ascii="Arial" w:hAnsi="Arial" w:cs="Arial"/>
          <w:color w:val="FF6600"/>
          <w:sz w:val="20"/>
          <w:szCs w:val="20"/>
        </w:rPr>
      </w:pPr>
    </w:p>
    <w:p w14:paraId="30D63BBE" w14:textId="77777777" w:rsidR="006811B9" w:rsidRPr="00455507" w:rsidRDefault="006811B9" w:rsidP="006811B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5507">
        <w:rPr>
          <w:rFonts w:cs="Arial"/>
          <w:sz w:val="20"/>
          <w:szCs w:val="20"/>
        </w:rPr>
        <w:t>The Department of Statistics follows the normal timeline for faculty evaluation as established by the ECAS and the Provost. The evaluation period is based on the calendar year.</w:t>
      </w:r>
    </w:p>
    <w:p w14:paraId="25BEAA7D" w14:textId="77777777" w:rsidR="003E505F" w:rsidRPr="00455507" w:rsidRDefault="003E505F" w:rsidP="005B61F5">
      <w:pPr>
        <w:rPr>
          <w:rFonts w:ascii="Arial" w:hAnsi="Arial" w:cs="Arial"/>
          <w:sz w:val="20"/>
          <w:szCs w:val="20"/>
        </w:rPr>
      </w:pPr>
    </w:p>
    <w:p w14:paraId="1E9F354F" w14:textId="77777777" w:rsidR="009865B0" w:rsidRDefault="009865B0" w:rsidP="005B61F5">
      <w:pPr>
        <w:rPr>
          <w:rFonts w:ascii="Arial" w:hAnsi="Arial" w:cs="Arial"/>
          <w:color w:val="0000FF"/>
          <w:sz w:val="20"/>
          <w:szCs w:val="20"/>
        </w:rPr>
      </w:pPr>
    </w:p>
    <w:p w14:paraId="3A80EDA7" w14:textId="77777777" w:rsidR="00554163" w:rsidRPr="009B56B9" w:rsidRDefault="00554163" w:rsidP="00631C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52D10A" w14:textId="77777777" w:rsidR="00CB6732" w:rsidRDefault="00CB6732" w:rsidP="00CB241D"/>
    <w:sectPr w:rsidR="00CB6732" w:rsidSect="000B2F8F">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B12DB" w14:textId="77777777" w:rsidR="00FE6031" w:rsidRDefault="00FE6031">
      <w:r>
        <w:separator/>
      </w:r>
    </w:p>
  </w:endnote>
  <w:endnote w:type="continuationSeparator" w:id="0">
    <w:p w14:paraId="6E78ECAF" w14:textId="77777777" w:rsidR="00FE6031" w:rsidRDefault="00F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Georgia"/>
    <w:charset w:val="00"/>
    <w:family w:val="roman"/>
    <w:pitch w:val="variable"/>
    <w:sig w:usb0="00000001" w:usb1="00000000" w:usb2="00000000" w:usb3="00000000" w:csb0="0000001B"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0F79" w14:textId="77777777" w:rsidR="002E46F3" w:rsidRDefault="002E46F3" w:rsidP="004E7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E9B73" w14:textId="77777777" w:rsidR="002E46F3" w:rsidRDefault="002E4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8DD4" w14:textId="77777777" w:rsidR="002E46F3" w:rsidRPr="00F104F0" w:rsidRDefault="002E46F3" w:rsidP="004E729D">
    <w:pPr>
      <w:pStyle w:val="Footer"/>
      <w:framePr w:wrap="around" w:vAnchor="text" w:hAnchor="margin" w:xAlign="center" w:y="1"/>
      <w:rPr>
        <w:rStyle w:val="PageNumber"/>
        <w:sz w:val="16"/>
        <w:szCs w:val="16"/>
      </w:rPr>
    </w:pPr>
    <w:r w:rsidRPr="00F104F0">
      <w:rPr>
        <w:rStyle w:val="PageNumber"/>
        <w:sz w:val="16"/>
        <w:szCs w:val="16"/>
      </w:rPr>
      <w:fldChar w:fldCharType="begin"/>
    </w:r>
    <w:r w:rsidRPr="00F104F0">
      <w:rPr>
        <w:rStyle w:val="PageNumber"/>
        <w:sz w:val="16"/>
        <w:szCs w:val="16"/>
      </w:rPr>
      <w:instrText xml:space="preserve">PAGE  </w:instrText>
    </w:r>
    <w:r w:rsidRPr="00F104F0">
      <w:rPr>
        <w:rStyle w:val="PageNumber"/>
        <w:sz w:val="16"/>
        <w:szCs w:val="16"/>
      </w:rPr>
      <w:fldChar w:fldCharType="separate"/>
    </w:r>
    <w:r w:rsidR="008766AD">
      <w:rPr>
        <w:rStyle w:val="PageNumber"/>
        <w:noProof/>
        <w:sz w:val="16"/>
        <w:szCs w:val="16"/>
      </w:rPr>
      <w:t>10</w:t>
    </w:r>
    <w:r w:rsidRPr="00F104F0">
      <w:rPr>
        <w:rStyle w:val="PageNumber"/>
        <w:sz w:val="16"/>
        <w:szCs w:val="16"/>
      </w:rPr>
      <w:fldChar w:fldCharType="end"/>
    </w:r>
  </w:p>
  <w:p w14:paraId="062CC833" w14:textId="77777777" w:rsidR="002E46F3" w:rsidRDefault="002E4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14AC2" w14:textId="77777777" w:rsidR="00FE6031" w:rsidRDefault="00FE6031">
      <w:r>
        <w:separator/>
      </w:r>
    </w:p>
  </w:footnote>
  <w:footnote w:type="continuationSeparator" w:id="0">
    <w:p w14:paraId="260D731A" w14:textId="77777777" w:rsidR="00FE6031" w:rsidRDefault="00FE6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A940" w14:textId="1B1A245D" w:rsidR="002E46F3" w:rsidRPr="00A74AE7" w:rsidRDefault="002E46F3" w:rsidP="00BF2E5E">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279"/>
    <w:multiLevelType w:val="hybridMultilevel"/>
    <w:tmpl w:val="651AF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401B0"/>
    <w:multiLevelType w:val="hybridMultilevel"/>
    <w:tmpl w:val="D71AC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9409D7"/>
    <w:multiLevelType w:val="hybridMultilevel"/>
    <w:tmpl w:val="7AFCA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2F0599"/>
    <w:multiLevelType w:val="hybridMultilevel"/>
    <w:tmpl w:val="A02654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C7A9A"/>
    <w:multiLevelType w:val="hybridMultilevel"/>
    <w:tmpl w:val="81B212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8E0849"/>
    <w:multiLevelType w:val="hybridMultilevel"/>
    <w:tmpl w:val="0A1C33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D80299"/>
    <w:multiLevelType w:val="hybridMultilevel"/>
    <w:tmpl w:val="AC4418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145319F"/>
    <w:multiLevelType w:val="hybridMultilevel"/>
    <w:tmpl w:val="C07028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060CBA"/>
    <w:multiLevelType w:val="hybridMultilevel"/>
    <w:tmpl w:val="C0CAA834"/>
    <w:lvl w:ilvl="0" w:tplc="3EDAC0F2">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8BA26B5"/>
    <w:multiLevelType w:val="hybridMultilevel"/>
    <w:tmpl w:val="06D098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625A37"/>
    <w:multiLevelType w:val="hybridMultilevel"/>
    <w:tmpl w:val="7BF86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407FFE"/>
    <w:multiLevelType w:val="hybridMultilevel"/>
    <w:tmpl w:val="F6B627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5163FB"/>
    <w:multiLevelType w:val="hybridMultilevel"/>
    <w:tmpl w:val="9E2C9D4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1"/>
  </w:num>
  <w:num w:numId="4">
    <w:abstractNumId w:val="4"/>
  </w:num>
  <w:num w:numId="5">
    <w:abstractNumId w:val="12"/>
  </w:num>
  <w:num w:numId="6">
    <w:abstractNumId w:val="2"/>
  </w:num>
  <w:num w:numId="7">
    <w:abstractNumId w:val="3"/>
  </w:num>
  <w:num w:numId="8">
    <w:abstractNumId w:val="1"/>
  </w:num>
  <w:num w:numId="9">
    <w:abstractNumId w:val="8"/>
  </w:num>
  <w:num w:numId="10">
    <w:abstractNumId w:val="9"/>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BD"/>
    <w:rsid w:val="00004C33"/>
    <w:rsid w:val="0001083C"/>
    <w:rsid w:val="0001252D"/>
    <w:rsid w:val="00017E77"/>
    <w:rsid w:val="00020487"/>
    <w:rsid w:val="00020B5E"/>
    <w:rsid w:val="00021797"/>
    <w:rsid w:val="00030F5F"/>
    <w:rsid w:val="00034FF3"/>
    <w:rsid w:val="00035251"/>
    <w:rsid w:val="00037A42"/>
    <w:rsid w:val="00052156"/>
    <w:rsid w:val="000560AA"/>
    <w:rsid w:val="000579CB"/>
    <w:rsid w:val="00062B64"/>
    <w:rsid w:val="00062C57"/>
    <w:rsid w:val="000631D9"/>
    <w:rsid w:val="00067328"/>
    <w:rsid w:val="00071957"/>
    <w:rsid w:val="00071DBE"/>
    <w:rsid w:val="00076643"/>
    <w:rsid w:val="00077659"/>
    <w:rsid w:val="00083162"/>
    <w:rsid w:val="00095703"/>
    <w:rsid w:val="000A08B6"/>
    <w:rsid w:val="000A686E"/>
    <w:rsid w:val="000B1BA4"/>
    <w:rsid w:val="000B2F8F"/>
    <w:rsid w:val="000B47BF"/>
    <w:rsid w:val="000B6806"/>
    <w:rsid w:val="000B7F1D"/>
    <w:rsid w:val="000C00FC"/>
    <w:rsid w:val="000C2A03"/>
    <w:rsid w:val="000C6CA7"/>
    <w:rsid w:val="000C6DE5"/>
    <w:rsid w:val="000D3F5C"/>
    <w:rsid w:val="000E1482"/>
    <w:rsid w:val="000E5337"/>
    <w:rsid w:val="000F3384"/>
    <w:rsid w:val="000F5064"/>
    <w:rsid w:val="00101221"/>
    <w:rsid w:val="00102EC0"/>
    <w:rsid w:val="0010676D"/>
    <w:rsid w:val="001105AC"/>
    <w:rsid w:val="00110C99"/>
    <w:rsid w:val="0011402D"/>
    <w:rsid w:val="00114F92"/>
    <w:rsid w:val="001218EE"/>
    <w:rsid w:val="00125144"/>
    <w:rsid w:val="00131BC8"/>
    <w:rsid w:val="00131C4A"/>
    <w:rsid w:val="00143013"/>
    <w:rsid w:val="00151CA0"/>
    <w:rsid w:val="00151F86"/>
    <w:rsid w:val="0015242A"/>
    <w:rsid w:val="001562E7"/>
    <w:rsid w:val="001625C2"/>
    <w:rsid w:val="00163C01"/>
    <w:rsid w:val="0017334C"/>
    <w:rsid w:val="001758D1"/>
    <w:rsid w:val="0017632B"/>
    <w:rsid w:val="001808E1"/>
    <w:rsid w:val="0018406B"/>
    <w:rsid w:val="00185964"/>
    <w:rsid w:val="00190A47"/>
    <w:rsid w:val="001912F5"/>
    <w:rsid w:val="00195A7D"/>
    <w:rsid w:val="001967F8"/>
    <w:rsid w:val="001A1FD6"/>
    <w:rsid w:val="001A4C02"/>
    <w:rsid w:val="001B1303"/>
    <w:rsid w:val="001B4433"/>
    <w:rsid w:val="001C39C2"/>
    <w:rsid w:val="001D4167"/>
    <w:rsid w:val="001E0540"/>
    <w:rsid w:val="001E1F38"/>
    <w:rsid w:val="001F00B0"/>
    <w:rsid w:val="001F02E6"/>
    <w:rsid w:val="001F058D"/>
    <w:rsid w:val="001F1793"/>
    <w:rsid w:val="001F27E4"/>
    <w:rsid w:val="001F57DF"/>
    <w:rsid w:val="001F6C55"/>
    <w:rsid w:val="001F702A"/>
    <w:rsid w:val="0020610D"/>
    <w:rsid w:val="0020773A"/>
    <w:rsid w:val="00217839"/>
    <w:rsid w:val="00224B0D"/>
    <w:rsid w:val="00226B66"/>
    <w:rsid w:val="00235462"/>
    <w:rsid w:val="00245041"/>
    <w:rsid w:val="00245291"/>
    <w:rsid w:val="00246A34"/>
    <w:rsid w:val="00247F34"/>
    <w:rsid w:val="0025114F"/>
    <w:rsid w:val="002542C4"/>
    <w:rsid w:val="002544F9"/>
    <w:rsid w:val="002642A0"/>
    <w:rsid w:val="00265F34"/>
    <w:rsid w:val="00271AB7"/>
    <w:rsid w:val="0028479D"/>
    <w:rsid w:val="00285502"/>
    <w:rsid w:val="00287F5D"/>
    <w:rsid w:val="00291DFE"/>
    <w:rsid w:val="002B39F1"/>
    <w:rsid w:val="002B3FCD"/>
    <w:rsid w:val="002C51B6"/>
    <w:rsid w:val="002D4FBE"/>
    <w:rsid w:val="002E46F3"/>
    <w:rsid w:val="002E4B54"/>
    <w:rsid w:val="002F2627"/>
    <w:rsid w:val="002F4685"/>
    <w:rsid w:val="00314EC9"/>
    <w:rsid w:val="00323204"/>
    <w:rsid w:val="00323765"/>
    <w:rsid w:val="003317EC"/>
    <w:rsid w:val="00332205"/>
    <w:rsid w:val="00345217"/>
    <w:rsid w:val="00351917"/>
    <w:rsid w:val="00353D69"/>
    <w:rsid w:val="00361DA6"/>
    <w:rsid w:val="0036207F"/>
    <w:rsid w:val="003622E0"/>
    <w:rsid w:val="0036294D"/>
    <w:rsid w:val="00363DBE"/>
    <w:rsid w:val="00366955"/>
    <w:rsid w:val="00366B02"/>
    <w:rsid w:val="00375691"/>
    <w:rsid w:val="00376D5A"/>
    <w:rsid w:val="00380F64"/>
    <w:rsid w:val="00384E74"/>
    <w:rsid w:val="003960D5"/>
    <w:rsid w:val="003A313E"/>
    <w:rsid w:val="003A3A0D"/>
    <w:rsid w:val="003B1902"/>
    <w:rsid w:val="003B197C"/>
    <w:rsid w:val="003B1EAB"/>
    <w:rsid w:val="003B4469"/>
    <w:rsid w:val="003D3180"/>
    <w:rsid w:val="003D5883"/>
    <w:rsid w:val="003D74DB"/>
    <w:rsid w:val="003D7FA0"/>
    <w:rsid w:val="003E0078"/>
    <w:rsid w:val="003E0A5A"/>
    <w:rsid w:val="003E505F"/>
    <w:rsid w:val="003E6F40"/>
    <w:rsid w:val="003E7AF8"/>
    <w:rsid w:val="003F54BD"/>
    <w:rsid w:val="00402CDB"/>
    <w:rsid w:val="00412F13"/>
    <w:rsid w:val="0042250C"/>
    <w:rsid w:val="00426A9F"/>
    <w:rsid w:val="00427801"/>
    <w:rsid w:val="004331CC"/>
    <w:rsid w:val="004431C6"/>
    <w:rsid w:val="0044732A"/>
    <w:rsid w:val="00455507"/>
    <w:rsid w:val="00455D43"/>
    <w:rsid w:val="00456586"/>
    <w:rsid w:val="00462482"/>
    <w:rsid w:val="0046362B"/>
    <w:rsid w:val="00463CF0"/>
    <w:rsid w:val="0046519C"/>
    <w:rsid w:val="0047479C"/>
    <w:rsid w:val="00476B51"/>
    <w:rsid w:val="00477A38"/>
    <w:rsid w:val="00483F5C"/>
    <w:rsid w:val="004841FF"/>
    <w:rsid w:val="004905EE"/>
    <w:rsid w:val="00490A39"/>
    <w:rsid w:val="0049140E"/>
    <w:rsid w:val="00494D33"/>
    <w:rsid w:val="004A5AEF"/>
    <w:rsid w:val="004A7C62"/>
    <w:rsid w:val="004C05C6"/>
    <w:rsid w:val="004C3ACC"/>
    <w:rsid w:val="004D1372"/>
    <w:rsid w:val="004D23F5"/>
    <w:rsid w:val="004D3556"/>
    <w:rsid w:val="004E63E1"/>
    <w:rsid w:val="004E729D"/>
    <w:rsid w:val="004F0A1F"/>
    <w:rsid w:val="004F328D"/>
    <w:rsid w:val="004F3F53"/>
    <w:rsid w:val="004F568E"/>
    <w:rsid w:val="005001D6"/>
    <w:rsid w:val="005138C8"/>
    <w:rsid w:val="00515F6D"/>
    <w:rsid w:val="00516D39"/>
    <w:rsid w:val="0052049D"/>
    <w:rsid w:val="00527A57"/>
    <w:rsid w:val="00533364"/>
    <w:rsid w:val="005404A6"/>
    <w:rsid w:val="00540509"/>
    <w:rsid w:val="005455E0"/>
    <w:rsid w:val="00554163"/>
    <w:rsid w:val="00560203"/>
    <w:rsid w:val="005605E1"/>
    <w:rsid w:val="00564410"/>
    <w:rsid w:val="00565281"/>
    <w:rsid w:val="00570910"/>
    <w:rsid w:val="005776A2"/>
    <w:rsid w:val="00592603"/>
    <w:rsid w:val="00592ED1"/>
    <w:rsid w:val="0059589D"/>
    <w:rsid w:val="005959D7"/>
    <w:rsid w:val="005A1D69"/>
    <w:rsid w:val="005A2943"/>
    <w:rsid w:val="005A4529"/>
    <w:rsid w:val="005A4D6C"/>
    <w:rsid w:val="005B29EA"/>
    <w:rsid w:val="005B37BD"/>
    <w:rsid w:val="005B61F5"/>
    <w:rsid w:val="005B700D"/>
    <w:rsid w:val="005C0DBF"/>
    <w:rsid w:val="005C4199"/>
    <w:rsid w:val="005C4E07"/>
    <w:rsid w:val="005C6EC5"/>
    <w:rsid w:val="005D0F02"/>
    <w:rsid w:val="005D6BB9"/>
    <w:rsid w:val="005E1283"/>
    <w:rsid w:val="005E4C34"/>
    <w:rsid w:val="00601C4F"/>
    <w:rsid w:val="0060435D"/>
    <w:rsid w:val="00605E42"/>
    <w:rsid w:val="00621B6A"/>
    <w:rsid w:val="00624EA1"/>
    <w:rsid w:val="00624F0B"/>
    <w:rsid w:val="006275EB"/>
    <w:rsid w:val="0063039A"/>
    <w:rsid w:val="00631C4A"/>
    <w:rsid w:val="00634713"/>
    <w:rsid w:val="0063650F"/>
    <w:rsid w:val="00637397"/>
    <w:rsid w:val="00637C44"/>
    <w:rsid w:val="00640FF4"/>
    <w:rsid w:val="0064329E"/>
    <w:rsid w:val="00644D3D"/>
    <w:rsid w:val="00644EAD"/>
    <w:rsid w:val="00651FCD"/>
    <w:rsid w:val="00652175"/>
    <w:rsid w:val="00652544"/>
    <w:rsid w:val="0065623C"/>
    <w:rsid w:val="00674D8F"/>
    <w:rsid w:val="00675119"/>
    <w:rsid w:val="00676841"/>
    <w:rsid w:val="006811B9"/>
    <w:rsid w:val="006819BA"/>
    <w:rsid w:val="0068367A"/>
    <w:rsid w:val="00683C23"/>
    <w:rsid w:val="00687D76"/>
    <w:rsid w:val="00690BAB"/>
    <w:rsid w:val="0069273E"/>
    <w:rsid w:val="00696546"/>
    <w:rsid w:val="006A40D5"/>
    <w:rsid w:val="006A4965"/>
    <w:rsid w:val="006A4EDF"/>
    <w:rsid w:val="006B1B51"/>
    <w:rsid w:val="006B62C0"/>
    <w:rsid w:val="006C0D46"/>
    <w:rsid w:val="006D313E"/>
    <w:rsid w:val="006D3B8C"/>
    <w:rsid w:val="006E01F9"/>
    <w:rsid w:val="006E2A15"/>
    <w:rsid w:val="006E5541"/>
    <w:rsid w:val="006E75F5"/>
    <w:rsid w:val="006E7700"/>
    <w:rsid w:val="006F3227"/>
    <w:rsid w:val="00700E85"/>
    <w:rsid w:val="00702D19"/>
    <w:rsid w:val="0070455B"/>
    <w:rsid w:val="007045E7"/>
    <w:rsid w:val="00711423"/>
    <w:rsid w:val="00713B64"/>
    <w:rsid w:val="00721048"/>
    <w:rsid w:val="0073528A"/>
    <w:rsid w:val="007375C9"/>
    <w:rsid w:val="00737EBA"/>
    <w:rsid w:val="007420F4"/>
    <w:rsid w:val="007448D0"/>
    <w:rsid w:val="00751FF5"/>
    <w:rsid w:val="00755B8F"/>
    <w:rsid w:val="00762230"/>
    <w:rsid w:val="00772F45"/>
    <w:rsid w:val="007749BC"/>
    <w:rsid w:val="007850BE"/>
    <w:rsid w:val="00785186"/>
    <w:rsid w:val="007853EA"/>
    <w:rsid w:val="007877BB"/>
    <w:rsid w:val="00790FED"/>
    <w:rsid w:val="007925E4"/>
    <w:rsid w:val="00795C17"/>
    <w:rsid w:val="007A2B53"/>
    <w:rsid w:val="007A5942"/>
    <w:rsid w:val="007A6CAC"/>
    <w:rsid w:val="007B18E8"/>
    <w:rsid w:val="007B19A8"/>
    <w:rsid w:val="007B4740"/>
    <w:rsid w:val="007B4B7A"/>
    <w:rsid w:val="007B646F"/>
    <w:rsid w:val="007C37C8"/>
    <w:rsid w:val="007C5E5C"/>
    <w:rsid w:val="007D6EDF"/>
    <w:rsid w:val="007D740A"/>
    <w:rsid w:val="007E0DA3"/>
    <w:rsid w:val="007E44F6"/>
    <w:rsid w:val="007E47CE"/>
    <w:rsid w:val="007E56A3"/>
    <w:rsid w:val="007F3753"/>
    <w:rsid w:val="00802A29"/>
    <w:rsid w:val="0080612D"/>
    <w:rsid w:val="008202BE"/>
    <w:rsid w:val="00824972"/>
    <w:rsid w:val="00836D56"/>
    <w:rsid w:val="00842A6F"/>
    <w:rsid w:val="00843E47"/>
    <w:rsid w:val="00846027"/>
    <w:rsid w:val="008465A2"/>
    <w:rsid w:val="00851852"/>
    <w:rsid w:val="00854740"/>
    <w:rsid w:val="00854E4D"/>
    <w:rsid w:val="008569DE"/>
    <w:rsid w:val="00857EA5"/>
    <w:rsid w:val="00866A5C"/>
    <w:rsid w:val="008726A6"/>
    <w:rsid w:val="008734D3"/>
    <w:rsid w:val="0087613E"/>
    <w:rsid w:val="008766AD"/>
    <w:rsid w:val="00876D85"/>
    <w:rsid w:val="0087723F"/>
    <w:rsid w:val="00884B76"/>
    <w:rsid w:val="00891F83"/>
    <w:rsid w:val="00897472"/>
    <w:rsid w:val="008A54DA"/>
    <w:rsid w:val="008A7884"/>
    <w:rsid w:val="008B3F93"/>
    <w:rsid w:val="008C1ED7"/>
    <w:rsid w:val="008D278D"/>
    <w:rsid w:val="008F5CA1"/>
    <w:rsid w:val="00902593"/>
    <w:rsid w:val="0090260F"/>
    <w:rsid w:val="00904FDE"/>
    <w:rsid w:val="00915FE5"/>
    <w:rsid w:val="00917CC3"/>
    <w:rsid w:val="00920FBB"/>
    <w:rsid w:val="009211ED"/>
    <w:rsid w:val="00930588"/>
    <w:rsid w:val="0093215A"/>
    <w:rsid w:val="009360C7"/>
    <w:rsid w:val="0093775A"/>
    <w:rsid w:val="0094061F"/>
    <w:rsid w:val="009412ED"/>
    <w:rsid w:val="00950AB7"/>
    <w:rsid w:val="00955B76"/>
    <w:rsid w:val="00963FE0"/>
    <w:rsid w:val="00975E66"/>
    <w:rsid w:val="00983E2E"/>
    <w:rsid w:val="009864CA"/>
    <w:rsid w:val="009865B0"/>
    <w:rsid w:val="00986B5B"/>
    <w:rsid w:val="00991D39"/>
    <w:rsid w:val="009B4781"/>
    <w:rsid w:val="009B546A"/>
    <w:rsid w:val="009B565D"/>
    <w:rsid w:val="009B56B9"/>
    <w:rsid w:val="009B5F8A"/>
    <w:rsid w:val="009D08DC"/>
    <w:rsid w:val="009D447E"/>
    <w:rsid w:val="009D5011"/>
    <w:rsid w:val="009D5512"/>
    <w:rsid w:val="009D62DF"/>
    <w:rsid w:val="009D7CE3"/>
    <w:rsid w:val="009E4F01"/>
    <w:rsid w:val="009E70DB"/>
    <w:rsid w:val="009F0382"/>
    <w:rsid w:val="009F2469"/>
    <w:rsid w:val="00A00D5E"/>
    <w:rsid w:val="00A11084"/>
    <w:rsid w:val="00A114C2"/>
    <w:rsid w:val="00A118E0"/>
    <w:rsid w:val="00A14D9C"/>
    <w:rsid w:val="00A2283B"/>
    <w:rsid w:val="00A2288D"/>
    <w:rsid w:val="00A22921"/>
    <w:rsid w:val="00A34EF6"/>
    <w:rsid w:val="00A40E25"/>
    <w:rsid w:val="00A457D6"/>
    <w:rsid w:val="00A61FCE"/>
    <w:rsid w:val="00A64397"/>
    <w:rsid w:val="00A70652"/>
    <w:rsid w:val="00A74AE7"/>
    <w:rsid w:val="00A76799"/>
    <w:rsid w:val="00A77CE9"/>
    <w:rsid w:val="00A91E55"/>
    <w:rsid w:val="00A92A6F"/>
    <w:rsid w:val="00A94C0D"/>
    <w:rsid w:val="00AA204E"/>
    <w:rsid w:val="00AA77F9"/>
    <w:rsid w:val="00AB03D1"/>
    <w:rsid w:val="00AB3922"/>
    <w:rsid w:val="00AB5F62"/>
    <w:rsid w:val="00AB6D70"/>
    <w:rsid w:val="00AC6EFC"/>
    <w:rsid w:val="00AD1142"/>
    <w:rsid w:val="00AD39B3"/>
    <w:rsid w:val="00AD4FB4"/>
    <w:rsid w:val="00AE161E"/>
    <w:rsid w:val="00AF59B8"/>
    <w:rsid w:val="00B120F8"/>
    <w:rsid w:val="00B16E15"/>
    <w:rsid w:val="00B245C2"/>
    <w:rsid w:val="00B27B86"/>
    <w:rsid w:val="00B30FAD"/>
    <w:rsid w:val="00B36990"/>
    <w:rsid w:val="00B371CA"/>
    <w:rsid w:val="00B405DB"/>
    <w:rsid w:val="00B410F3"/>
    <w:rsid w:val="00B41120"/>
    <w:rsid w:val="00B440CC"/>
    <w:rsid w:val="00B50E90"/>
    <w:rsid w:val="00B7428D"/>
    <w:rsid w:val="00B80BBC"/>
    <w:rsid w:val="00B82DA0"/>
    <w:rsid w:val="00B8745D"/>
    <w:rsid w:val="00B917B7"/>
    <w:rsid w:val="00B92348"/>
    <w:rsid w:val="00B932EE"/>
    <w:rsid w:val="00B93632"/>
    <w:rsid w:val="00B956FB"/>
    <w:rsid w:val="00B97333"/>
    <w:rsid w:val="00BA0A24"/>
    <w:rsid w:val="00BA0E16"/>
    <w:rsid w:val="00BA77ED"/>
    <w:rsid w:val="00BB3A44"/>
    <w:rsid w:val="00BB5C98"/>
    <w:rsid w:val="00BC160F"/>
    <w:rsid w:val="00BC3926"/>
    <w:rsid w:val="00BC52AD"/>
    <w:rsid w:val="00BC5E83"/>
    <w:rsid w:val="00BC732B"/>
    <w:rsid w:val="00BD40AF"/>
    <w:rsid w:val="00BF26C8"/>
    <w:rsid w:val="00BF2E5E"/>
    <w:rsid w:val="00BF3387"/>
    <w:rsid w:val="00BF3B4E"/>
    <w:rsid w:val="00BF46B1"/>
    <w:rsid w:val="00BF7229"/>
    <w:rsid w:val="00C1263C"/>
    <w:rsid w:val="00C13B32"/>
    <w:rsid w:val="00C15CDF"/>
    <w:rsid w:val="00C17610"/>
    <w:rsid w:val="00C21DF0"/>
    <w:rsid w:val="00C32750"/>
    <w:rsid w:val="00C32C5E"/>
    <w:rsid w:val="00C32F9E"/>
    <w:rsid w:val="00C36617"/>
    <w:rsid w:val="00C43472"/>
    <w:rsid w:val="00C466D2"/>
    <w:rsid w:val="00C47D4B"/>
    <w:rsid w:val="00C54165"/>
    <w:rsid w:val="00C577E8"/>
    <w:rsid w:val="00C64FE2"/>
    <w:rsid w:val="00C6627E"/>
    <w:rsid w:val="00C75E4F"/>
    <w:rsid w:val="00C774C6"/>
    <w:rsid w:val="00C87333"/>
    <w:rsid w:val="00C9516D"/>
    <w:rsid w:val="00C9710B"/>
    <w:rsid w:val="00C972B6"/>
    <w:rsid w:val="00CA0112"/>
    <w:rsid w:val="00CA7F47"/>
    <w:rsid w:val="00CB1F05"/>
    <w:rsid w:val="00CB241D"/>
    <w:rsid w:val="00CB25F4"/>
    <w:rsid w:val="00CB6732"/>
    <w:rsid w:val="00CB7EC8"/>
    <w:rsid w:val="00CC1756"/>
    <w:rsid w:val="00CC4743"/>
    <w:rsid w:val="00CD54CB"/>
    <w:rsid w:val="00CD6916"/>
    <w:rsid w:val="00CD7208"/>
    <w:rsid w:val="00CD773C"/>
    <w:rsid w:val="00CD7A9E"/>
    <w:rsid w:val="00CE03E3"/>
    <w:rsid w:val="00CF2226"/>
    <w:rsid w:val="00CF55AB"/>
    <w:rsid w:val="00D029CD"/>
    <w:rsid w:val="00D029EE"/>
    <w:rsid w:val="00D02DFA"/>
    <w:rsid w:val="00D04516"/>
    <w:rsid w:val="00D11E39"/>
    <w:rsid w:val="00D12A7B"/>
    <w:rsid w:val="00D30474"/>
    <w:rsid w:val="00D31259"/>
    <w:rsid w:val="00D360C2"/>
    <w:rsid w:val="00D37FF0"/>
    <w:rsid w:val="00D4166D"/>
    <w:rsid w:val="00D41D06"/>
    <w:rsid w:val="00D46145"/>
    <w:rsid w:val="00D51E56"/>
    <w:rsid w:val="00D5461B"/>
    <w:rsid w:val="00D54FF4"/>
    <w:rsid w:val="00D5554A"/>
    <w:rsid w:val="00D566A2"/>
    <w:rsid w:val="00D57A40"/>
    <w:rsid w:val="00D6080D"/>
    <w:rsid w:val="00D61644"/>
    <w:rsid w:val="00D61A09"/>
    <w:rsid w:val="00D62219"/>
    <w:rsid w:val="00D63ACD"/>
    <w:rsid w:val="00D649BD"/>
    <w:rsid w:val="00D66D9E"/>
    <w:rsid w:val="00D743FE"/>
    <w:rsid w:val="00D76527"/>
    <w:rsid w:val="00D76D24"/>
    <w:rsid w:val="00D810C3"/>
    <w:rsid w:val="00D85938"/>
    <w:rsid w:val="00D96D0B"/>
    <w:rsid w:val="00DA44A5"/>
    <w:rsid w:val="00DA5CC2"/>
    <w:rsid w:val="00DB06A2"/>
    <w:rsid w:val="00DB73DA"/>
    <w:rsid w:val="00DC1B05"/>
    <w:rsid w:val="00DC2DFA"/>
    <w:rsid w:val="00DC3F6A"/>
    <w:rsid w:val="00DE52CA"/>
    <w:rsid w:val="00DE5C92"/>
    <w:rsid w:val="00DF1A82"/>
    <w:rsid w:val="00DF49C6"/>
    <w:rsid w:val="00DF5A71"/>
    <w:rsid w:val="00E02FF7"/>
    <w:rsid w:val="00E0676A"/>
    <w:rsid w:val="00E17D93"/>
    <w:rsid w:val="00E17F8C"/>
    <w:rsid w:val="00E40343"/>
    <w:rsid w:val="00E41B41"/>
    <w:rsid w:val="00E45000"/>
    <w:rsid w:val="00E50739"/>
    <w:rsid w:val="00E567BB"/>
    <w:rsid w:val="00E57E30"/>
    <w:rsid w:val="00E63385"/>
    <w:rsid w:val="00E7500B"/>
    <w:rsid w:val="00E77BDD"/>
    <w:rsid w:val="00E82111"/>
    <w:rsid w:val="00E82479"/>
    <w:rsid w:val="00E970CF"/>
    <w:rsid w:val="00EA4FE4"/>
    <w:rsid w:val="00EB013E"/>
    <w:rsid w:val="00EB027A"/>
    <w:rsid w:val="00EB3DC9"/>
    <w:rsid w:val="00EB63A7"/>
    <w:rsid w:val="00EB6705"/>
    <w:rsid w:val="00EC7E1B"/>
    <w:rsid w:val="00ED3FE6"/>
    <w:rsid w:val="00EE1AE8"/>
    <w:rsid w:val="00EE2631"/>
    <w:rsid w:val="00EF1814"/>
    <w:rsid w:val="00EF1DE6"/>
    <w:rsid w:val="00F03C9D"/>
    <w:rsid w:val="00F070B5"/>
    <w:rsid w:val="00F104F0"/>
    <w:rsid w:val="00F13C5D"/>
    <w:rsid w:val="00F1742B"/>
    <w:rsid w:val="00F24DBB"/>
    <w:rsid w:val="00F260F8"/>
    <w:rsid w:val="00F33650"/>
    <w:rsid w:val="00F3554A"/>
    <w:rsid w:val="00F376A6"/>
    <w:rsid w:val="00F379D3"/>
    <w:rsid w:val="00F4141C"/>
    <w:rsid w:val="00F4474F"/>
    <w:rsid w:val="00F53069"/>
    <w:rsid w:val="00F62C2E"/>
    <w:rsid w:val="00F708BA"/>
    <w:rsid w:val="00F72123"/>
    <w:rsid w:val="00F74717"/>
    <w:rsid w:val="00F802C3"/>
    <w:rsid w:val="00F80A68"/>
    <w:rsid w:val="00F84291"/>
    <w:rsid w:val="00F90983"/>
    <w:rsid w:val="00F9164E"/>
    <w:rsid w:val="00F976A1"/>
    <w:rsid w:val="00FA2334"/>
    <w:rsid w:val="00FA2A28"/>
    <w:rsid w:val="00FA3F5F"/>
    <w:rsid w:val="00FB24D5"/>
    <w:rsid w:val="00FD1BBB"/>
    <w:rsid w:val="00FD2041"/>
    <w:rsid w:val="00FD33DD"/>
    <w:rsid w:val="00FD7440"/>
    <w:rsid w:val="00FD75B6"/>
    <w:rsid w:val="00FE1AA3"/>
    <w:rsid w:val="00FE1CB6"/>
    <w:rsid w:val="00FE3A9C"/>
    <w:rsid w:val="00FE4DB1"/>
    <w:rsid w:val="00FE4F2A"/>
    <w:rsid w:val="00FE6031"/>
    <w:rsid w:val="00FF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9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rus BT" w:hAnsi="Arrus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6EFC"/>
    <w:rPr>
      <w:rFonts w:cs="Times New Roman"/>
      <w:position w:val="6"/>
      <w:sz w:val="16"/>
    </w:rPr>
  </w:style>
  <w:style w:type="paragraph" w:styleId="FootnoteText">
    <w:name w:val="footnote text"/>
    <w:basedOn w:val="Normal"/>
    <w:link w:val="FootnoteTextChar"/>
    <w:semiHidden/>
    <w:rsid w:val="00AC6EFC"/>
    <w:pPr>
      <w:spacing w:before="240"/>
    </w:pPr>
    <w:rPr>
      <w:rFonts w:ascii="Palatino" w:eastAsia="Calibri" w:hAnsi="Palatino" w:cs="New York"/>
    </w:rPr>
  </w:style>
  <w:style w:type="character" w:customStyle="1" w:styleId="FootnoteTextChar">
    <w:name w:val="Footnote Text Char"/>
    <w:link w:val="FootnoteText"/>
    <w:locked/>
    <w:rsid w:val="00AC6EFC"/>
    <w:rPr>
      <w:rFonts w:ascii="Palatino" w:eastAsia="Calibri" w:hAnsi="Palatino" w:cs="New York"/>
      <w:sz w:val="24"/>
      <w:szCs w:val="24"/>
      <w:lang w:val="en-US" w:eastAsia="en-US" w:bidi="ar-SA"/>
    </w:rPr>
  </w:style>
  <w:style w:type="character" w:styleId="Hyperlink">
    <w:name w:val="Hyperlink"/>
    <w:rsid w:val="00AC6EFC"/>
    <w:rPr>
      <w:rFonts w:cs="Times New Roman"/>
      <w:color w:val="0000FF"/>
      <w:u w:val="single"/>
    </w:rPr>
  </w:style>
  <w:style w:type="paragraph" w:styleId="BodyText">
    <w:name w:val="Body Text"/>
    <w:basedOn w:val="Normal"/>
    <w:link w:val="BodyTextChar"/>
    <w:rsid w:val="00AC6EFC"/>
    <w:pPr>
      <w:spacing w:line="240" w:lineRule="atLeast"/>
      <w:ind w:firstLine="360"/>
      <w:jc w:val="both"/>
    </w:pPr>
    <w:rPr>
      <w:rFonts w:ascii="Palatino" w:eastAsia="Calibri" w:hAnsi="Palatino"/>
      <w:sz w:val="22"/>
      <w:szCs w:val="20"/>
    </w:rPr>
  </w:style>
  <w:style w:type="character" w:customStyle="1" w:styleId="BodyTextChar">
    <w:name w:val="Body Text Char"/>
    <w:link w:val="BodyText"/>
    <w:locked/>
    <w:rsid w:val="00AC6EFC"/>
    <w:rPr>
      <w:rFonts w:ascii="Palatino" w:eastAsia="Calibri" w:hAnsi="Palatino"/>
      <w:sz w:val="22"/>
      <w:lang w:val="en-US" w:eastAsia="en-US" w:bidi="ar-SA"/>
    </w:rPr>
  </w:style>
  <w:style w:type="table" w:styleId="TableGrid">
    <w:name w:val="Table Grid"/>
    <w:basedOn w:val="TableNormal"/>
    <w:rsid w:val="00CD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04F0"/>
    <w:pPr>
      <w:tabs>
        <w:tab w:val="center" w:pos="4320"/>
        <w:tab w:val="right" w:pos="8640"/>
      </w:tabs>
    </w:pPr>
  </w:style>
  <w:style w:type="paragraph" w:styleId="Footer">
    <w:name w:val="footer"/>
    <w:basedOn w:val="Normal"/>
    <w:rsid w:val="00F104F0"/>
    <w:pPr>
      <w:tabs>
        <w:tab w:val="center" w:pos="4320"/>
        <w:tab w:val="right" w:pos="8640"/>
      </w:tabs>
    </w:pPr>
  </w:style>
  <w:style w:type="character" w:styleId="PageNumber">
    <w:name w:val="page number"/>
    <w:basedOn w:val="DefaultParagraphFont"/>
    <w:rsid w:val="00F104F0"/>
  </w:style>
  <w:style w:type="paragraph" w:customStyle="1" w:styleId="Style0">
    <w:name w:val="Style0"/>
    <w:rsid w:val="00554163"/>
    <w:pPr>
      <w:autoSpaceDE w:val="0"/>
      <w:autoSpaceDN w:val="0"/>
      <w:adjustRightInd w:val="0"/>
    </w:pPr>
    <w:rPr>
      <w:rFonts w:ascii="Arial" w:hAnsi="Arial"/>
      <w:sz w:val="24"/>
      <w:szCs w:val="24"/>
    </w:rPr>
  </w:style>
  <w:style w:type="paragraph" w:styleId="BalloonText">
    <w:name w:val="Balloon Text"/>
    <w:basedOn w:val="Normal"/>
    <w:semiHidden/>
    <w:rsid w:val="00592603"/>
    <w:rPr>
      <w:rFonts w:ascii="Tahoma" w:hAnsi="Tahoma" w:cs="Tahoma"/>
      <w:sz w:val="16"/>
      <w:szCs w:val="16"/>
    </w:rPr>
  </w:style>
  <w:style w:type="paragraph" w:customStyle="1" w:styleId="draft">
    <w:name w:val="draft"/>
    <w:basedOn w:val="Normal"/>
    <w:rsid w:val="006819BA"/>
    <w:pPr>
      <w:tabs>
        <w:tab w:val="left" w:pos="720"/>
      </w:tabs>
      <w:spacing w:before="240"/>
    </w:pPr>
    <w:rPr>
      <w:rFonts w:ascii="Courier New" w:hAnsi="Courier New"/>
      <w:szCs w:val="20"/>
    </w:rPr>
  </w:style>
  <w:style w:type="character" w:styleId="CommentReference">
    <w:name w:val="annotation reference"/>
    <w:rsid w:val="00570910"/>
    <w:rPr>
      <w:sz w:val="16"/>
      <w:szCs w:val="16"/>
    </w:rPr>
  </w:style>
  <w:style w:type="paragraph" w:styleId="CommentText">
    <w:name w:val="annotation text"/>
    <w:basedOn w:val="Normal"/>
    <w:link w:val="CommentTextChar"/>
    <w:rsid w:val="00570910"/>
    <w:rPr>
      <w:sz w:val="20"/>
      <w:szCs w:val="20"/>
    </w:rPr>
  </w:style>
  <w:style w:type="character" w:customStyle="1" w:styleId="CommentTextChar">
    <w:name w:val="Comment Text Char"/>
    <w:link w:val="CommentText"/>
    <w:rsid w:val="00570910"/>
    <w:rPr>
      <w:rFonts w:ascii="Arrus BT" w:hAnsi="Arrus BT"/>
    </w:rPr>
  </w:style>
  <w:style w:type="character" w:styleId="FollowedHyperlink">
    <w:name w:val="FollowedHyperlink"/>
    <w:rsid w:val="003A313E"/>
    <w:rPr>
      <w:color w:val="800080"/>
      <w:u w:val="single"/>
    </w:rPr>
  </w:style>
  <w:style w:type="paragraph" w:styleId="CommentSubject">
    <w:name w:val="annotation subject"/>
    <w:basedOn w:val="CommentText"/>
    <w:next w:val="CommentText"/>
    <w:link w:val="CommentSubjectChar"/>
    <w:rsid w:val="00AD4FB4"/>
    <w:rPr>
      <w:b/>
      <w:bCs/>
    </w:rPr>
  </w:style>
  <w:style w:type="character" w:customStyle="1" w:styleId="CommentSubjectChar">
    <w:name w:val="Comment Subject Char"/>
    <w:basedOn w:val="CommentTextChar"/>
    <w:link w:val="CommentSubject"/>
    <w:rsid w:val="00AD4FB4"/>
    <w:rPr>
      <w:rFonts w:ascii="Arrus BT" w:hAnsi="Arrus BT"/>
      <w:b/>
      <w:bCs/>
    </w:rPr>
  </w:style>
  <w:style w:type="character" w:styleId="PlaceholderText">
    <w:name w:val="Placeholder Text"/>
    <w:basedOn w:val="DefaultParagraphFont"/>
    <w:uiPriority w:val="99"/>
    <w:semiHidden/>
    <w:rsid w:val="00114F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rus BT" w:hAnsi="Arrus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6EFC"/>
    <w:rPr>
      <w:rFonts w:cs="Times New Roman"/>
      <w:position w:val="6"/>
      <w:sz w:val="16"/>
    </w:rPr>
  </w:style>
  <w:style w:type="paragraph" w:styleId="FootnoteText">
    <w:name w:val="footnote text"/>
    <w:basedOn w:val="Normal"/>
    <w:link w:val="FootnoteTextChar"/>
    <w:semiHidden/>
    <w:rsid w:val="00AC6EFC"/>
    <w:pPr>
      <w:spacing w:before="240"/>
    </w:pPr>
    <w:rPr>
      <w:rFonts w:ascii="Palatino" w:eastAsia="Calibri" w:hAnsi="Palatino" w:cs="New York"/>
    </w:rPr>
  </w:style>
  <w:style w:type="character" w:customStyle="1" w:styleId="FootnoteTextChar">
    <w:name w:val="Footnote Text Char"/>
    <w:link w:val="FootnoteText"/>
    <w:locked/>
    <w:rsid w:val="00AC6EFC"/>
    <w:rPr>
      <w:rFonts w:ascii="Palatino" w:eastAsia="Calibri" w:hAnsi="Palatino" w:cs="New York"/>
      <w:sz w:val="24"/>
      <w:szCs w:val="24"/>
      <w:lang w:val="en-US" w:eastAsia="en-US" w:bidi="ar-SA"/>
    </w:rPr>
  </w:style>
  <w:style w:type="character" w:styleId="Hyperlink">
    <w:name w:val="Hyperlink"/>
    <w:rsid w:val="00AC6EFC"/>
    <w:rPr>
      <w:rFonts w:cs="Times New Roman"/>
      <w:color w:val="0000FF"/>
      <w:u w:val="single"/>
    </w:rPr>
  </w:style>
  <w:style w:type="paragraph" w:styleId="BodyText">
    <w:name w:val="Body Text"/>
    <w:basedOn w:val="Normal"/>
    <w:link w:val="BodyTextChar"/>
    <w:rsid w:val="00AC6EFC"/>
    <w:pPr>
      <w:spacing w:line="240" w:lineRule="atLeast"/>
      <w:ind w:firstLine="360"/>
      <w:jc w:val="both"/>
    </w:pPr>
    <w:rPr>
      <w:rFonts w:ascii="Palatino" w:eastAsia="Calibri" w:hAnsi="Palatino"/>
      <w:sz w:val="22"/>
      <w:szCs w:val="20"/>
    </w:rPr>
  </w:style>
  <w:style w:type="character" w:customStyle="1" w:styleId="BodyTextChar">
    <w:name w:val="Body Text Char"/>
    <w:link w:val="BodyText"/>
    <w:locked/>
    <w:rsid w:val="00AC6EFC"/>
    <w:rPr>
      <w:rFonts w:ascii="Palatino" w:eastAsia="Calibri" w:hAnsi="Palatino"/>
      <w:sz w:val="22"/>
      <w:lang w:val="en-US" w:eastAsia="en-US" w:bidi="ar-SA"/>
    </w:rPr>
  </w:style>
  <w:style w:type="table" w:styleId="TableGrid">
    <w:name w:val="Table Grid"/>
    <w:basedOn w:val="TableNormal"/>
    <w:rsid w:val="00CD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04F0"/>
    <w:pPr>
      <w:tabs>
        <w:tab w:val="center" w:pos="4320"/>
        <w:tab w:val="right" w:pos="8640"/>
      </w:tabs>
    </w:pPr>
  </w:style>
  <w:style w:type="paragraph" w:styleId="Footer">
    <w:name w:val="footer"/>
    <w:basedOn w:val="Normal"/>
    <w:rsid w:val="00F104F0"/>
    <w:pPr>
      <w:tabs>
        <w:tab w:val="center" w:pos="4320"/>
        <w:tab w:val="right" w:pos="8640"/>
      </w:tabs>
    </w:pPr>
  </w:style>
  <w:style w:type="character" w:styleId="PageNumber">
    <w:name w:val="page number"/>
    <w:basedOn w:val="DefaultParagraphFont"/>
    <w:rsid w:val="00F104F0"/>
  </w:style>
  <w:style w:type="paragraph" w:customStyle="1" w:styleId="Style0">
    <w:name w:val="Style0"/>
    <w:rsid w:val="00554163"/>
    <w:pPr>
      <w:autoSpaceDE w:val="0"/>
      <w:autoSpaceDN w:val="0"/>
      <w:adjustRightInd w:val="0"/>
    </w:pPr>
    <w:rPr>
      <w:rFonts w:ascii="Arial" w:hAnsi="Arial"/>
      <w:sz w:val="24"/>
      <w:szCs w:val="24"/>
    </w:rPr>
  </w:style>
  <w:style w:type="paragraph" w:styleId="BalloonText">
    <w:name w:val="Balloon Text"/>
    <w:basedOn w:val="Normal"/>
    <w:semiHidden/>
    <w:rsid w:val="00592603"/>
    <w:rPr>
      <w:rFonts w:ascii="Tahoma" w:hAnsi="Tahoma" w:cs="Tahoma"/>
      <w:sz w:val="16"/>
      <w:szCs w:val="16"/>
    </w:rPr>
  </w:style>
  <w:style w:type="paragraph" w:customStyle="1" w:styleId="draft">
    <w:name w:val="draft"/>
    <w:basedOn w:val="Normal"/>
    <w:rsid w:val="006819BA"/>
    <w:pPr>
      <w:tabs>
        <w:tab w:val="left" w:pos="720"/>
      </w:tabs>
      <w:spacing w:before="240"/>
    </w:pPr>
    <w:rPr>
      <w:rFonts w:ascii="Courier New" w:hAnsi="Courier New"/>
      <w:szCs w:val="20"/>
    </w:rPr>
  </w:style>
  <w:style w:type="character" w:styleId="CommentReference">
    <w:name w:val="annotation reference"/>
    <w:rsid w:val="00570910"/>
    <w:rPr>
      <w:sz w:val="16"/>
      <w:szCs w:val="16"/>
    </w:rPr>
  </w:style>
  <w:style w:type="paragraph" w:styleId="CommentText">
    <w:name w:val="annotation text"/>
    <w:basedOn w:val="Normal"/>
    <w:link w:val="CommentTextChar"/>
    <w:rsid w:val="00570910"/>
    <w:rPr>
      <w:sz w:val="20"/>
      <w:szCs w:val="20"/>
    </w:rPr>
  </w:style>
  <w:style w:type="character" w:customStyle="1" w:styleId="CommentTextChar">
    <w:name w:val="Comment Text Char"/>
    <w:link w:val="CommentText"/>
    <w:rsid w:val="00570910"/>
    <w:rPr>
      <w:rFonts w:ascii="Arrus BT" w:hAnsi="Arrus BT"/>
    </w:rPr>
  </w:style>
  <w:style w:type="character" w:styleId="FollowedHyperlink">
    <w:name w:val="FollowedHyperlink"/>
    <w:rsid w:val="003A313E"/>
    <w:rPr>
      <w:color w:val="800080"/>
      <w:u w:val="single"/>
    </w:rPr>
  </w:style>
  <w:style w:type="paragraph" w:styleId="CommentSubject">
    <w:name w:val="annotation subject"/>
    <w:basedOn w:val="CommentText"/>
    <w:next w:val="CommentText"/>
    <w:link w:val="CommentSubjectChar"/>
    <w:rsid w:val="00AD4FB4"/>
    <w:rPr>
      <w:b/>
      <w:bCs/>
    </w:rPr>
  </w:style>
  <w:style w:type="character" w:customStyle="1" w:styleId="CommentSubjectChar">
    <w:name w:val="Comment Subject Char"/>
    <w:basedOn w:val="CommentTextChar"/>
    <w:link w:val="CommentSubject"/>
    <w:rsid w:val="00AD4FB4"/>
    <w:rPr>
      <w:rFonts w:ascii="Arrus BT" w:hAnsi="Arrus BT"/>
      <w:b/>
      <w:bCs/>
    </w:rPr>
  </w:style>
  <w:style w:type="character" w:styleId="PlaceholderText">
    <w:name w:val="Placeholder Text"/>
    <w:basedOn w:val="DefaultParagraphFont"/>
    <w:uiPriority w:val="99"/>
    <w:semiHidden/>
    <w:rsid w:val="00114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5807</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Guiding Principles</vt:lpstr>
    </vt:vector>
  </TitlesOfParts>
  <Company>West Virginia University</Company>
  <LinksUpToDate>false</LinksUpToDate>
  <CharactersWithSpaces>38830</CharactersWithSpaces>
  <SharedDoc>false</SharedDoc>
  <HLinks>
    <vt:vector size="6" baseType="variant">
      <vt:variant>
        <vt:i4>6553612</vt:i4>
      </vt:variant>
      <vt:variant>
        <vt:i4>0</vt:i4>
      </vt:variant>
      <vt:variant>
        <vt:i4>0</vt:i4>
      </vt:variant>
      <vt:variant>
        <vt:i4>5</vt:i4>
      </vt:variant>
      <vt:variant>
        <vt:lpwstr>http://eberly.wvu.edu/faculty_staff/policies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dc:title>
  <dc:creator>jgorham</dc:creator>
  <cp:lastModifiedBy>Michael Perone</cp:lastModifiedBy>
  <cp:revision>2</cp:revision>
  <cp:lastPrinted>2015-07-13T23:22:00Z</cp:lastPrinted>
  <dcterms:created xsi:type="dcterms:W3CDTF">2015-07-22T18:59:00Z</dcterms:created>
  <dcterms:modified xsi:type="dcterms:W3CDTF">2015-07-22T18:59:00Z</dcterms:modified>
</cp:coreProperties>
</file>